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0" w:rsidRPr="00E3302D" w:rsidRDefault="00471974" w:rsidP="006D169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3302D">
        <w:rPr>
          <w:rFonts w:ascii="Arial" w:hAnsi="Arial" w:cs="Arial"/>
          <w:b/>
          <w:color w:val="0070C0"/>
          <w:sz w:val="28"/>
          <w:szCs w:val="28"/>
        </w:rPr>
        <w:t xml:space="preserve">Załącznik nr 1 - </w:t>
      </w:r>
      <w:r w:rsidR="0032624D" w:rsidRPr="00E3302D">
        <w:rPr>
          <w:rFonts w:ascii="Arial" w:hAnsi="Arial" w:cs="Arial"/>
          <w:b/>
          <w:color w:val="0070C0"/>
          <w:sz w:val="28"/>
          <w:szCs w:val="28"/>
        </w:rPr>
        <w:t>Założenia</w:t>
      </w:r>
    </w:p>
    <w:p w:rsidR="004C2295" w:rsidRPr="00E3302D" w:rsidRDefault="0032624D" w:rsidP="006D169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3302D">
        <w:rPr>
          <w:rFonts w:ascii="Arial" w:hAnsi="Arial" w:cs="Arial"/>
          <w:b/>
          <w:color w:val="0070C0"/>
          <w:sz w:val="28"/>
          <w:szCs w:val="28"/>
        </w:rPr>
        <w:t xml:space="preserve">do ekspertyzy prawnej dotyczącej </w:t>
      </w:r>
    </w:p>
    <w:p w:rsidR="009F41A3" w:rsidRPr="00E3302D" w:rsidRDefault="0032624D" w:rsidP="006D169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3302D">
        <w:rPr>
          <w:rFonts w:ascii="Arial" w:hAnsi="Arial" w:cs="Arial"/>
          <w:b/>
          <w:color w:val="0070C0"/>
          <w:sz w:val="28"/>
          <w:szCs w:val="28"/>
        </w:rPr>
        <w:t>„własności kwalifikacji”.</w:t>
      </w:r>
    </w:p>
    <w:p w:rsidR="009F41A3" w:rsidRPr="005C599A" w:rsidRDefault="009F41A3" w:rsidP="007152B2">
      <w:pPr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9F41A3" w:rsidRPr="005556B3" w:rsidRDefault="009F41A3" w:rsidP="007152B2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5556B3">
        <w:rPr>
          <w:rFonts w:ascii="Arial" w:hAnsi="Arial" w:cs="Arial"/>
          <w:b/>
          <w:color w:val="365F91" w:themeColor="accent1" w:themeShade="BF"/>
          <w:sz w:val="24"/>
          <w:szCs w:val="24"/>
        </w:rPr>
        <w:br w:type="page"/>
      </w: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id w:val="1577328246"/>
        <w:docPartObj>
          <w:docPartGallery w:val="Table of Contents"/>
          <w:docPartUnique/>
        </w:docPartObj>
      </w:sdtPr>
      <w:sdtEndPr/>
      <w:sdtContent>
        <w:p w:rsidR="009F41A3" w:rsidRPr="00E3302D" w:rsidRDefault="009F41A3" w:rsidP="007152B2">
          <w:pPr>
            <w:pStyle w:val="Nagwekspisutreci"/>
            <w:jc w:val="both"/>
            <w:rPr>
              <w:rFonts w:ascii="Arial" w:hAnsi="Arial" w:cs="Arial"/>
              <w:color w:val="0070C0"/>
              <w:sz w:val="24"/>
              <w:szCs w:val="24"/>
            </w:rPr>
          </w:pPr>
          <w:r w:rsidRPr="00E3302D">
            <w:rPr>
              <w:rFonts w:ascii="Arial" w:hAnsi="Arial" w:cs="Arial"/>
              <w:color w:val="0070C0"/>
              <w:sz w:val="24"/>
              <w:szCs w:val="24"/>
            </w:rPr>
            <w:t>Spis treści</w:t>
          </w:r>
        </w:p>
        <w:p w:rsidR="00373D1A" w:rsidRPr="005556B3" w:rsidRDefault="00373D1A" w:rsidP="00373D1A">
          <w:pPr>
            <w:rPr>
              <w:rFonts w:ascii="Arial" w:hAnsi="Arial" w:cs="Arial"/>
              <w:sz w:val="24"/>
              <w:szCs w:val="24"/>
              <w:lang w:eastAsia="pl-PL"/>
            </w:rPr>
          </w:pPr>
        </w:p>
        <w:p w:rsidR="00132665" w:rsidRPr="005556B3" w:rsidRDefault="009F41A3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hAnsi="Arial" w:cs="Arial"/>
              <w:sz w:val="24"/>
              <w:szCs w:val="24"/>
            </w:rPr>
            <w:fldChar w:fldCharType="begin"/>
          </w:r>
          <w:r w:rsidRPr="005556B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556B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84211941" w:history="1">
            <w:r w:rsidR="00132665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Wprowadzenie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A028C9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………</w:t>
            </w:r>
            <w:r w:rsidR="00963C3B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….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963C3B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……………</w:t>
            </w:r>
            <w:r w:rsidR="00963C3B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…………</w:t>
            </w:r>
            <w:r w:rsidR="002C51BE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…………………………</w: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_Toc384211941 \h </w:instrTex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1221A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2665" w:rsidRPr="005556B3" w:rsidRDefault="00E62984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hAnsi="Arial" w:cs="Arial"/>
              <w:sz w:val="24"/>
              <w:szCs w:val="24"/>
            </w:rPr>
            <w:t xml:space="preserve">Ustanawianie kwalifikacji zarejestrowanej </w:t>
          </w:r>
          <w:r w:rsidR="00A028C9" w:rsidRPr="005556B3">
            <w:rPr>
              <w:rFonts w:ascii="Arial" w:hAnsi="Arial" w:cs="Arial"/>
              <w:sz w:val="24"/>
              <w:szCs w:val="24"/>
            </w:rPr>
            <w:t>…</w:t>
          </w:r>
          <w:r w:rsidR="00963C3B" w:rsidRPr="005556B3">
            <w:rPr>
              <w:rFonts w:ascii="Arial" w:hAnsi="Arial" w:cs="Arial"/>
              <w:sz w:val="24"/>
              <w:szCs w:val="24"/>
            </w:rPr>
            <w:t>….</w:t>
          </w:r>
          <w:r w:rsidRPr="005556B3">
            <w:rPr>
              <w:rFonts w:ascii="Arial" w:hAnsi="Arial" w:cs="Arial"/>
              <w:sz w:val="24"/>
              <w:szCs w:val="24"/>
            </w:rPr>
            <w:t>………</w:t>
          </w:r>
          <w:r w:rsidR="002C51BE" w:rsidRPr="005556B3">
            <w:rPr>
              <w:rFonts w:ascii="Arial" w:hAnsi="Arial" w:cs="Arial"/>
              <w:sz w:val="24"/>
              <w:szCs w:val="24"/>
            </w:rPr>
            <w:t xml:space="preserve"> </w:t>
          </w:r>
          <w:r w:rsidRPr="005556B3">
            <w:rPr>
              <w:rFonts w:ascii="Arial" w:hAnsi="Arial" w:cs="Arial"/>
              <w:sz w:val="24"/>
              <w:szCs w:val="24"/>
            </w:rPr>
            <w:t>………...………………..</w:t>
          </w:r>
          <w:hyperlink w:anchor="_Toc384211942" w:history="1">
            <w:r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3</w:t>
            </w:r>
          </w:hyperlink>
        </w:p>
        <w:p w:rsidR="00132665" w:rsidRPr="005556B3" w:rsidRDefault="00E62984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Standard opisu kwalifikacji ………………………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</w:t>
          </w:r>
          <w:r w:rsidR="002C51BE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 xml:space="preserve"> 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…………………………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…4</w:t>
          </w:r>
        </w:p>
        <w:p w:rsidR="00132665" w:rsidRPr="005556B3" w:rsidRDefault="002C51BE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hAnsi="Arial" w:cs="Arial"/>
              <w:sz w:val="24"/>
              <w:szCs w:val="24"/>
            </w:rPr>
            <w:t>Zintegrowany R</w:t>
          </w:r>
          <w:r w:rsidR="00A028C9" w:rsidRPr="005556B3">
            <w:rPr>
              <w:rFonts w:ascii="Arial" w:hAnsi="Arial" w:cs="Arial"/>
              <w:sz w:val="24"/>
              <w:szCs w:val="24"/>
            </w:rPr>
            <w:t>ejestr</w:t>
          </w:r>
          <w:r w:rsidR="00E62984" w:rsidRPr="005556B3">
            <w:rPr>
              <w:rFonts w:ascii="Arial" w:hAnsi="Arial" w:cs="Arial"/>
              <w:sz w:val="24"/>
              <w:szCs w:val="24"/>
            </w:rPr>
            <w:t>acji</w:t>
          </w:r>
          <w:r w:rsidRPr="005556B3">
            <w:rPr>
              <w:rFonts w:ascii="Arial" w:hAnsi="Arial" w:cs="Arial"/>
              <w:sz w:val="24"/>
              <w:szCs w:val="24"/>
            </w:rPr>
            <w:t xml:space="preserve"> Kwalifikacji ……………….</w:t>
          </w:r>
          <w:r w:rsidR="00E62984" w:rsidRPr="005556B3">
            <w:rPr>
              <w:rFonts w:ascii="Arial" w:hAnsi="Arial" w:cs="Arial"/>
              <w:sz w:val="24"/>
              <w:szCs w:val="24"/>
            </w:rPr>
            <w:t>…</w:t>
          </w:r>
          <w:r w:rsidR="00963C3B" w:rsidRPr="005556B3">
            <w:rPr>
              <w:rFonts w:ascii="Arial" w:hAnsi="Arial" w:cs="Arial"/>
              <w:sz w:val="24"/>
              <w:szCs w:val="24"/>
            </w:rPr>
            <w:t>………</w:t>
          </w:r>
          <w:r w:rsidR="00E62984" w:rsidRPr="005556B3">
            <w:rPr>
              <w:rFonts w:ascii="Arial" w:hAnsi="Arial" w:cs="Arial"/>
              <w:sz w:val="24"/>
              <w:szCs w:val="24"/>
            </w:rPr>
            <w:t>……</w:t>
          </w:r>
          <w:r w:rsidR="00A028C9" w:rsidRPr="005556B3">
            <w:rPr>
              <w:rFonts w:ascii="Arial" w:hAnsi="Arial" w:cs="Arial"/>
              <w:sz w:val="24"/>
              <w:szCs w:val="24"/>
            </w:rPr>
            <w:t>..</w:t>
          </w:r>
          <w:r w:rsidR="00C52B23" w:rsidRPr="005556B3">
            <w:rPr>
              <w:rFonts w:ascii="Arial" w:hAnsi="Arial" w:cs="Arial"/>
              <w:sz w:val="24"/>
              <w:szCs w:val="24"/>
            </w:rPr>
            <w:t>…………</w:t>
          </w:r>
          <w:r w:rsidR="00963F63">
            <w:rPr>
              <w:rFonts w:ascii="Arial" w:hAnsi="Arial" w:cs="Arial"/>
              <w:sz w:val="24"/>
              <w:szCs w:val="24"/>
            </w:rPr>
            <w:t>.</w:t>
          </w:r>
          <w:r w:rsidR="00C52B23" w:rsidRPr="005556B3">
            <w:rPr>
              <w:rFonts w:ascii="Arial" w:hAnsi="Arial" w:cs="Arial"/>
              <w:sz w:val="24"/>
              <w:szCs w:val="24"/>
            </w:rPr>
            <w:t>…6</w:t>
          </w:r>
        </w:p>
        <w:p w:rsidR="00E62984" w:rsidRPr="005556B3" w:rsidRDefault="00FB5D08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hAnsi="Arial" w:cs="Arial"/>
              <w:sz w:val="24"/>
              <w:szCs w:val="24"/>
            </w:rPr>
            <w:t>Wzorzec opisu</w:t>
          </w:r>
          <w:r w:rsidR="00E62984" w:rsidRPr="005556B3">
            <w:rPr>
              <w:rFonts w:ascii="Arial" w:hAnsi="Arial" w:cs="Arial"/>
              <w:sz w:val="24"/>
              <w:szCs w:val="24"/>
            </w:rPr>
            <w:t xml:space="preserve"> kwalifikacji w zintegrowany</w:t>
          </w:r>
          <w:r w:rsidR="00A028C9" w:rsidRPr="005556B3">
            <w:rPr>
              <w:rFonts w:ascii="Arial" w:hAnsi="Arial" w:cs="Arial"/>
              <w:sz w:val="24"/>
              <w:szCs w:val="24"/>
            </w:rPr>
            <w:t xml:space="preserve">m </w:t>
          </w:r>
          <w:r w:rsidR="00963F63">
            <w:rPr>
              <w:rFonts w:ascii="Arial" w:hAnsi="Arial" w:cs="Arial"/>
              <w:sz w:val="24"/>
              <w:szCs w:val="24"/>
            </w:rPr>
            <w:t>rejestrze  k</w:t>
          </w:r>
          <w:r w:rsidR="00A028C9" w:rsidRPr="005556B3">
            <w:rPr>
              <w:rFonts w:ascii="Arial" w:hAnsi="Arial" w:cs="Arial"/>
              <w:sz w:val="24"/>
              <w:szCs w:val="24"/>
            </w:rPr>
            <w:t>walifikacji</w:t>
          </w:r>
          <w:r w:rsidR="00AB4099">
            <w:rPr>
              <w:rFonts w:ascii="Arial" w:hAnsi="Arial" w:cs="Arial"/>
              <w:sz w:val="24"/>
              <w:szCs w:val="24"/>
            </w:rPr>
            <w:t xml:space="preserve"> </w:t>
          </w:r>
          <w:r w:rsidR="00A028C9" w:rsidRPr="005556B3">
            <w:rPr>
              <w:rFonts w:ascii="Arial" w:hAnsi="Arial" w:cs="Arial"/>
              <w:sz w:val="24"/>
              <w:szCs w:val="24"/>
            </w:rPr>
            <w:t>……</w:t>
          </w:r>
          <w:r w:rsidR="00963F63">
            <w:rPr>
              <w:rFonts w:ascii="Arial" w:hAnsi="Arial" w:cs="Arial"/>
              <w:sz w:val="24"/>
              <w:szCs w:val="24"/>
            </w:rPr>
            <w:t>…</w:t>
          </w:r>
          <w:r w:rsidR="00963C3B" w:rsidRPr="005556B3">
            <w:rPr>
              <w:rFonts w:ascii="Arial" w:hAnsi="Arial" w:cs="Arial"/>
              <w:sz w:val="24"/>
              <w:szCs w:val="24"/>
            </w:rPr>
            <w:t>…</w:t>
          </w:r>
          <w:r w:rsidR="00963F63">
            <w:rPr>
              <w:rFonts w:ascii="Arial" w:hAnsi="Arial" w:cs="Arial"/>
              <w:sz w:val="24"/>
              <w:szCs w:val="24"/>
            </w:rPr>
            <w:t>…</w:t>
          </w:r>
          <w:r w:rsidR="00E62984" w:rsidRPr="005556B3">
            <w:rPr>
              <w:rFonts w:ascii="Arial" w:hAnsi="Arial" w:cs="Arial"/>
              <w:sz w:val="24"/>
              <w:szCs w:val="24"/>
            </w:rPr>
            <w:t>.</w:t>
          </w:r>
          <w:r w:rsidR="00EC5EFF">
            <w:rPr>
              <w:rFonts w:ascii="Arial" w:hAnsi="Arial" w:cs="Arial"/>
              <w:sz w:val="24"/>
              <w:szCs w:val="24"/>
            </w:rPr>
            <w:t>8</w:t>
          </w:r>
        </w:p>
        <w:p w:rsidR="00132665" w:rsidRPr="005556B3" w:rsidRDefault="00E62984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Zasady współdziałania inter</w:t>
          </w:r>
          <w:r w:rsidR="00AB4099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esariuszy systemu kwalifikacji z zintegrowanym rejestrem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 xml:space="preserve"> kwalifikacji ……</w:t>
          </w:r>
          <w:r w:rsidR="00AB4099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…..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</w:t>
          </w:r>
          <w:r w:rsidR="00AB4099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F363F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C52B23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445821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C52B23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…….1</w:t>
          </w:r>
          <w:r w:rsidR="00EC5EFF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2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 xml:space="preserve"> </w:t>
          </w:r>
        </w:p>
        <w:p w:rsidR="00E62984" w:rsidRPr="005556B3" w:rsidRDefault="00E62984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 xml:space="preserve">Sprawy intertemporalne </w:t>
          </w:r>
          <w:r w:rsidR="00A028C9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…………………………………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</w:t>
          </w:r>
          <w:r w:rsidR="00F363F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445821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EC5EFF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..12</w:t>
          </w:r>
        </w:p>
        <w:p w:rsidR="0032624D" w:rsidRPr="005556B3" w:rsidRDefault="00A72410" w:rsidP="002D027C">
          <w:pPr>
            <w:pStyle w:val="Spistreci2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hyperlink w:anchor="_Toc384211947" w:history="1">
            <w:r w:rsidR="00132665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Wątpliwości </w:t>
            </w:r>
            <w:r w:rsidR="00B1221A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prawne</w:t>
            </w:r>
            <w:r w:rsidR="00C52B23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……...</w:t>
            </w:r>
            <w:r w:rsidR="00A028C9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963C3B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</w:t>
            </w:r>
            <w:r w:rsidR="00777E37">
              <w:rPr>
                <w:rFonts w:ascii="Arial" w:hAnsi="Arial" w:cs="Arial"/>
                <w:noProof/>
                <w:webHidden/>
                <w:sz w:val="24"/>
                <w:szCs w:val="24"/>
              </w:rPr>
              <w:t>…….</w:t>
            </w:r>
            <w:r w:rsidR="00963F63"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 w:rsidR="005D7F8D">
              <w:rPr>
                <w:rFonts w:ascii="Arial" w:hAnsi="Arial" w:cs="Arial"/>
                <w:noProof/>
                <w:webHidden/>
                <w:sz w:val="24"/>
                <w:szCs w:val="24"/>
              </w:rPr>
              <w:t>……..</w:t>
            </w:r>
            <w:r w:rsidR="00963C3B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="00777E37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="00963C3B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="00D56792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="00B1221A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…………..</w: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_Toc384211947 \h </w:instrTex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1221A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1A3" w:rsidRPr="005556B3" w:rsidRDefault="0032624D" w:rsidP="002D027C">
          <w:pPr>
            <w:pStyle w:val="Spistreci2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Załącznik ………………………………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</w:t>
          </w:r>
          <w:r w:rsidR="00EC5EFF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………………………</w:t>
          </w:r>
          <w:r w:rsidR="005D7F8D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..……</w:t>
          </w:r>
          <w:r w:rsidR="005D7F8D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..</w:t>
          </w:r>
          <w:r w:rsidR="009F41A3" w:rsidRPr="005556B3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="00AA3D69">
            <w:rPr>
              <w:rFonts w:ascii="Arial" w:hAnsi="Arial" w:cs="Arial"/>
              <w:bCs/>
              <w:sz w:val="24"/>
              <w:szCs w:val="24"/>
            </w:rPr>
            <w:t>14</w:t>
          </w:r>
        </w:p>
      </w:sdtContent>
    </w:sdt>
    <w:p w:rsidR="009F41A3" w:rsidRPr="005556B3" w:rsidRDefault="009F41A3" w:rsidP="007152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b/>
          <w:sz w:val="24"/>
          <w:szCs w:val="24"/>
        </w:rPr>
        <w:br w:type="page"/>
      </w:r>
    </w:p>
    <w:p w:rsidR="0053410A" w:rsidRPr="00E3302D" w:rsidRDefault="0053410A" w:rsidP="00CC4B08">
      <w:pPr>
        <w:pStyle w:val="Nagwek2"/>
        <w:numPr>
          <w:ilvl w:val="0"/>
          <w:numId w:val="34"/>
        </w:numPr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Toc384211941"/>
      <w:r w:rsidRPr="00E3302D">
        <w:rPr>
          <w:rFonts w:ascii="Arial" w:hAnsi="Arial" w:cs="Arial"/>
          <w:color w:val="0070C0"/>
          <w:sz w:val="24"/>
          <w:szCs w:val="24"/>
        </w:rPr>
        <w:lastRenderedPageBreak/>
        <w:t xml:space="preserve">WPROWADZENIE </w:t>
      </w:r>
      <w:bookmarkEnd w:id="0"/>
    </w:p>
    <w:p w:rsidR="00E350D4" w:rsidRPr="00E3302D" w:rsidRDefault="00E350D4" w:rsidP="00CC4B08">
      <w:pPr>
        <w:tabs>
          <w:tab w:val="left" w:pos="284"/>
        </w:tabs>
        <w:jc w:val="both"/>
        <w:rPr>
          <w:rFonts w:ascii="Arial" w:hAnsi="Arial" w:cs="Arial"/>
          <w:color w:val="0070C0"/>
          <w:sz w:val="24"/>
          <w:szCs w:val="24"/>
        </w:rPr>
      </w:pPr>
    </w:p>
    <w:p w:rsidR="007E6551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Zintegrowany system kwalifikacji obejm</w:t>
      </w:r>
      <w:r w:rsidR="002E6369" w:rsidRPr="005556B3">
        <w:rPr>
          <w:rFonts w:ascii="Arial" w:hAnsi="Arial" w:cs="Arial"/>
          <w:sz w:val="24"/>
          <w:szCs w:val="24"/>
        </w:rPr>
        <w:t xml:space="preserve">ujący całość działań związanych </w:t>
      </w:r>
      <w:r w:rsidRPr="005556B3">
        <w:rPr>
          <w:rFonts w:ascii="Arial" w:hAnsi="Arial" w:cs="Arial"/>
          <w:sz w:val="24"/>
          <w:szCs w:val="24"/>
        </w:rPr>
        <w:t>z ustanawianiem i nadawaniem kwalifikacji</w:t>
      </w:r>
      <w:r w:rsidR="0053410A" w:rsidRPr="005556B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556B3">
        <w:rPr>
          <w:rFonts w:ascii="Arial" w:hAnsi="Arial" w:cs="Arial"/>
          <w:sz w:val="24"/>
          <w:szCs w:val="24"/>
        </w:rPr>
        <w:t xml:space="preserve"> ma być ważnym narzędziem praktycznej realizacji polityki na rzecz uczenia się przez całe życie. </w:t>
      </w:r>
      <w:r w:rsidR="00982ACB" w:rsidRPr="005556B3">
        <w:rPr>
          <w:rFonts w:ascii="Arial" w:hAnsi="Arial" w:cs="Arial"/>
          <w:sz w:val="24"/>
          <w:szCs w:val="24"/>
        </w:rPr>
        <w:t>Działania modernizacyjne dotyczące krajowego systemu kwalifikacji wpisane są w szerszy kontekst zmian zachodzących w Europie, związanych z realizacją zalecenia PE i Rady</w:t>
      </w:r>
      <w:r w:rsidR="00982ACB" w:rsidRPr="005556B3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982ACB" w:rsidRPr="005556B3">
        <w:rPr>
          <w:rFonts w:ascii="Arial" w:hAnsi="Arial" w:cs="Arial"/>
          <w:sz w:val="24"/>
          <w:szCs w:val="24"/>
        </w:rPr>
        <w:t xml:space="preserve">, w którym ustanowiono Europejską Ramę Kwalifikacji dla uczenia się przez całe życie (ERK). </w:t>
      </w:r>
      <w:r w:rsidR="007E6551" w:rsidRPr="005556B3">
        <w:rPr>
          <w:rFonts w:ascii="Arial" w:hAnsi="Arial" w:cs="Arial"/>
          <w:sz w:val="24"/>
          <w:szCs w:val="24"/>
        </w:rPr>
        <w:t>Modernizacja krajowego systemu kwalifikacji w Polsce ma polegać na zintegrowaniu istniejących elementów przez wdrożenie dwóch nowych instrumentów: Polskiej Ramy Kwalifikacji (PRK) odniesionej do Europejskiej Ramy Kwalifikacji (ERK) oraz Zintegrowanego Rejestru Kwalifikacji (ZRK) zawierającego informacje na temat możliwych do uzyskania w Polsce kwalifikacji, które spełniają określone przez państwo kryteria jakościowe. ZRK prowadzony będzie przez określony podmiot w ramach wykonyw</w:t>
      </w:r>
      <w:r w:rsidR="007E6551" w:rsidRPr="005556B3">
        <w:rPr>
          <w:rFonts w:ascii="Arial" w:hAnsi="Arial" w:cs="Arial"/>
          <w:sz w:val="24"/>
          <w:szCs w:val="24"/>
        </w:rPr>
        <w:t>a</w:t>
      </w:r>
      <w:r w:rsidR="007E6551" w:rsidRPr="005556B3">
        <w:rPr>
          <w:rFonts w:ascii="Arial" w:hAnsi="Arial" w:cs="Arial"/>
          <w:sz w:val="24"/>
          <w:szCs w:val="24"/>
        </w:rPr>
        <w:t>nia zadań publicznych.</w:t>
      </w:r>
    </w:p>
    <w:p w:rsidR="00EA6DEF" w:rsidRPr="005556B3" w:rsidRDefault="00EA6DEF" w:rsidP="007152B2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EA6DEF" w:rsidRPr="00E3302D" w:rsidRDefault="00E350D4" w:rsidP="00CC4B08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3302D">
        <w:rPr>
          <w:rFonts w:ascii="Arial" w:hAnsi="Arial" w:cs="Arial"/>
          <w:b/>
          <w:color w:val="0070C0"/>
          <w:sz w:val="24"/>
          <w:szCs w:val="24"/>
        </w:rPr>
        <w:t>USTANAWIAN</w:t>
      </w:r>
      <w:r w:rsidR="000412EE" w:rsidRPr="00E3302D">
        <w:rPr>
          <w:rFonts w:ascii="Arial" w:hAnsi="Arial" w:cs="Arial"/>
          <w:b/>
          <w:color w:val="0070C0"/>
          <w:sz w:val="24"/>
          <w:szCs w:val="24"/>
        </w:rPr>
        <w:t>IE KWALIFIKACJI ZAREJESTROWANEJ</w:t>
      </w:r>
    </w:p>
    <w:p w:rsidR="0032252F" w:rsidRPr="005556B3" w:rsidRDefault="0032252F" w:rsidP="007152B2">
      <w:pPr>
        <w:jc w:val="both"/>
        <w:rPr>
          <w:rFonts w:ascii="Arial" w:hAnsi="Arial" w:cs="Arial"/>
          <w:sz w:val="24"/>
          <w:szCs w:val="24"/>
        </w:rPr>
      </w:pPr>
    </w:p>
    <w:p w:rsidR="00982ACB" w:rsidRPr="005556B3" w:rsidRDefault="007E6551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ZRK będzie pełnił funkcję ewidencji kwalifikacji</w:t>
      </w:r>
      <w:r w:rsidR="0032252F" w:rsidRPr="005556B3">
        <w:rPr>
          <w:rFonts w:ascii="Arial" w:hAnsi="Arial" w:cs="Arial"/>
          <w:sz w:val="24"/>
          <w:szCs w:val="24"/>
        </w:rPr>
        <w:t xml:space="preserve"> zarejestrowanych</w:t>
      </w:r>
      <w:r w:rsidRPr="005556B3">
        <w:rPr>
          <w:rFonts w:ascii="Arial" w:hAnsi="Arial" w:cs="Arial"/>
          <w:sz w:val="24"/>
          <w:szCs w:val="24"/>
        </w:rPr>
        <w:t xml:space="preserve">, które uprzednio zostały ustanowione przez upoważniony ustawą podmiot. Z reguły </w:t>
      </w:r>
      <w:r w:rsidR="0032252F" w:rsidRPr="005556B3">
        <w:rPr>
          <w:rFonts w:ascii="Arial" w:hAnsi="Arial" w:cs="Arial"/>
          <w:sz w:val="24"/>
          <w:szCs w:val="24"/>
        </w:rPr>
        <w:t>ustanawiać kwalifikacje zarejestrowaną będzie</w:t>
      </w:r>
      <w:r w:rsidRPr="005556B3">
        <w:rPr>
          <w:rFonts w:ascii="Arial" w:hAnsi="Arial" w:cs="Arial"/>
          <w:sz w:val="24"/>
          <w:szCs w:val="24"/>
        </w:rPr>
        <w:t xml:space="preserve"> właściwy dla danej kwalifikacji minister</w:t>
      </w:r>
      <w:r w:rsidR="0032252F" w:rsidRPr="005556B3">
        <w:rPr>
          <w:rFonts w:ascii="Arial" w:hAnsi="Arial" w:cs="Arial"/>
          <w:sz w:val="24"/>
          <w:szCs w:val="24"/>
        </w:rPr>
        <w:t xml:space="preserve"> (zgodnie z tr</w:t>
      </w:r>
      <w:r w:rsidR="0032252F" w:rsidRPr="005556B3">
        <w:rPr>
          <w:rFonts w:ascii="Arial" w:hAnsi="Arial" w:cs="Arial"/>
          <w:sz w:val="24"/>
          <w:szCs w:val="24"/>
        </w:rPr>
        <w:t>e</w:t>
      </w:r>
      <w:r w:rsidR="0032252F" w:rsidRPr="005556B3">
        <w:rPr>
          <w:rFonts w:ascii="Arial" w:hAnsi="Arial" w:cs="Arial"/>
          <w:sz w:val="24"/>
          <w:szCs w:val="24"/>
        </w:rPr>
        <w:t>ścią ustawy o działach administracji rządowej)</w:t>
      </w:r>
      <w:r w:rsidRPr="005556B3">
        <w:rPr>
          <w:rFonts w:ascii="Arial" w:hAnsi="Arial" w:cs="Arial"/>
          <w:sz w:val="24"/>
          <w:szCs w:val="24"/>
        </w:rPr>
        <w:t>. Podmiot ten po podjęciu decyzji o ustanowieniu kwalifikacji</w:t>
      </w:r>
      <w:r w:rsidR="0032252F" w:rsidRPr="005556B3">
        <w:rPr>
          <w:rFonts w:ascii="Arial" w:hAnsi="Arial" w:cs="Arial"/>
          <w:sz w:val="24"/>
          <w:szCs w:val="24"/>
        </w:rPr>
        <w:t xml:space="preserve"> zarejestrowanej</w:t>
      </w:r>
      <w:r w:rsidRPr="005556B3">
        <w:rPr>
          <w:rFonts w:ascii="Arial" w:hAnsi="Arial" w:cs="Arial"/>
          <w:sz w:val="24"/>
          <w:szCs w:val="24"/>
        </w:rPr>
        <w:t xml:space="preserve"> - formalnym stwierdzeniu, że spełnia ona określone wymagania, tzn. </w:t>
      </w:r>
      <w:r w:rsidRPr="005556B3">
        <w:rPr>
          <w:rFonts w:ascii="Arial" w:hAnsi="Arial" w:cs="Arial"/>
          <w:sz w:val="24"/>
          <w:szCs w:val="24"/>
          <w:lang w:val="pt-PT"/>
        </w:rPr>
        <w:t>jest opisana w języku efektów uczenia się oraz określono dla niej sposób walidacji i zapewniania jakości będzie przekazywał zestandaryzowany zestaw infomacji o kwalifikacji do ZRK.</w:t>
      </w:r>
    </w:p>
    <w:p w:rsidR="00EA6DEF" w:rsidRPr="005556B3" w:rsidRDefault="0032252F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Zakłada się, że do ZRK wpisywane będą z mocy prawa </w:t>
      </w:r>
      <w:r w:rsidRPr="005556B3">
        <w:rPr>
          <w:rFonts w:ascii="Arial" w:hAnsi="Arial" w:cs="Arial"/>
          <w:sz w:val="24"/>
          <w:szCs w:val="24"/>
          <w:lang w:val="pt-PT"/>
        </w:rPr>
        <w:t>wszystkie kwalifikacje nadawane na podstawie przepisów ustawy o systemie oświaty oraz w szkolnictwie wyższym, a także kwalifikacje opisane i nadawane na podstawie innych ustaw (tzw. ramka A i B).</w:t>
      </w:r>
    </w:p>
    <w:p w:rsidR="00EA6DEF" w:rsidRPr="005556B3" w:rsidRDefault="00EA6DEF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Przyjmuje się natomiast, że </w:t>
      </w:r>
      <w:r w:rsidRPr="005556B3">
        <w:rPr>
          <w:rFonts w:ascii="Arial" w:hAnsi="Arial" w:cs="Arial"/>
          <w:sz w:val="24"/>
          <w:szCs w:val="24"/>
          <w:u w:val="single"/>
          <w:lang w:val="pt-PT"/>
        </w:rPr>
        <w:t>tryb ustanawiania kwalifikacji “rynkowych”</w:t>
      </w:r>
      <w:r w:rsidR="0032252F" w:rsidRPr="005556B3">
        <w:rPr>
          <w:rFonts w:ascii="Arial" w:hAnsi="Arial" w:cs="Arial"/>
          <w:sz w:val="24"/>
          <w:szCs w:val="24"/>
          <w:u w:val="single"/>
          <w:lang w:val="pt-PT"/>
        </w:rPr>
        <w:t xml:space="preserve"> (tzw. ramka C)</w:t>
      </w:r>
      <w:r w:rsidR="00F739D9" w:rsidRPr="005556B3">
        <w:rPr>
          <w:rFonts w:ascii="Arial" w:hAnsi="Arial" w:cs="Arial"/>
          <w:sz w:val="24"/>
          <w:szCs w:val="24"/>
          <w:lang w:val="pt-PT"/>
        </w:rPr>
        <w:t xml:space="preserve"> </w:t>
      </w:r>
      <w:r w:rsidRPr="005556B3">
        <w:rPr>
          <w:rFonts w:ascii="Arial" w:hAnsi="Arial" w:cs="Arial"/>
          <w:sz w:val="24"/>
          <w:szCs w:val="24"/>
          <w:lang w:val="pt-PT"/>
        </w:rPr>
        <w:t>odbywać się będzie na dwa sposoby:</w:t>
      </w:r>
    </w:p>
    <w:p w:rsidR="00EA6DEF" w:rsidRPr="005556B3" w:rsidRDefault="00EA6DEF" w:rsidP="000C524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 xml:space="preserve">Zainteresowana instytucja/organizacja opracowuje projekt kwalifikacji zgodnie z określonymi wymaganiami 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w ustawie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i występuje do upoważnionego ustawą </w:t>
      </w:r>
      <w:r w:rsidRPr="005556B3">
        <w:rPr>
          <w:rFonts w:ascii="Arial" w:hAnsi="Arial" w:cs="Arial"/>
          <w:sz w:val="24"/>
          <w:szCs w:val="24"/>
          <w:lang w:val="pt-PT"/>
        </w:rPr>
        <w:lastRenderedPageBreak/>
        <w:t xml:space="preserve">podmiotu (z reguły właściwego ministra) z wnioskiem o </w:t>
      </w:r>
      <w:r w:rsidR="0032252F" w:rsidRPr="005556B3">
        <w:rPr>
          <w:rFonts w:ascii="Arial" w:hAnsi="Arial" w:cs="Arial"/>
          <w:sz w:val="24"/>
          <w:szCs w:val="24"/>
          <w:lang w:val="pt-PT"/>
        </w:rPr>
        <w:t>jej ustanowienie</w:t>
      </w:r>
      <w:r w:rsidR="00192E92" w:rsidRPr="005556B3">
        <w:rPr>
          <w:rFonts w:ascii="Arial" w:hAnsi="Arial" w:cs="Arial"/>
          <w:sz w:val="24"/>
          <w:szCs w:val="24"/>
          <w:lang w:val="pt-PT"/>
        </w:rPr>
        <w:t xml:space="preserve"> i</w:t>
      </w:r>
      <w:r w:rsidR="0032252F" w:rsidRPr="005556B3">
        <w:rPr>
          <w:rFonts w:ascii="Arial" w:hAnsi="Arial" w:cs="Arial"/>
          <w:sz w:val="24"/>
          <w:szCs w:val="24"/>
          <w:lang w:val="pt-PT"/>
        </w:rPr>
        <w:t xml:space="preserve"> </w:t>
      </w:r>
      <w:r w:rsidRPr="005556B3">
        <w:rPr>
          <w:rFonts w:ascii="Arial" w:hAnsi="Arial" w:cs="Arial"/>
          <w:sz w:val="24"/>
          <w:szCs w:val="24"/>
          <w:lang w:val="pt-PT"/>
        </w:rPr>
        <w:t>wprowadzenie do rejestru. W takiej sytuacji po sprawdzeniu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 w odpowiednich procedurach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, czy zgłoszona kwalifikacja spełnia wszystkie 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opisane ustawą </w:t>
      </w:r>
      <w:r w:rsidRPr="005556B3">
        <w:rPr>
          <w:rFonts w:ascii="Arial" w:hAnsi="Arial" w:cs="Arial"/>
          <w:sz w:val="24"/>
          <w:szCs w:val="24"/>
          <w:lang w:val="pt-PT"/>
        </w:rPr>
        <w:t>wymagania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 (m.in. pod kątem zgodności ze standardem opisu kwalifikacji)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 podmiot ten podejmuje decyzję o 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jej ustanowieniu i </w:t>
      </w:r>
      <w:r w:rsidRPr="005556B3">
        <w:rPr>
          <w:rFonts w:ascii="Arial" w:hAnsi="Arial" w:cs="Arial"/>
          <w:sz w:val="24"/>
          <w:szCs w:val="24"/>
          <w:lang w:val="pt-PT"/>
        </w:rPr>
        <w:t>wprowadzeniu kwa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lifikacji </w:t>
      </w:r>
      <w:r w:rsidR="00AF3B0B" w:rsidRPr="005556B3">
        <w:rPr>
          <w:rFonts w:ascii="Arial" w:hAnsi="Arial" w:cs="Arial"/>
          <w:sz w:val="24"/>
          <w:szCs w:val="24"/>
          <w:lang w:val="pt-PT"/>
        </w:rPr>
        <w:t>i wymaganych zgodnie z ustawowo okreslonym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 wzrocem opisu kwalifikacji w ZRK </w:t>
      </w:r>
      <w:r w:rsidR="006006BA" w:rsidRPr="005556B3">
        <w:rPr>
          <w:rFonts w:ascii="Arial" w:hAnsi="Arial" w:cs="Arial"/>
          <w:sz w:val="24"/>
          <w:szCs w:val="24"/>
          <w:lang w:val="pt-PT"/>
        </w:rPr>
        <w:t>do rejestru</w:t>
      </w:r>
      <w:r w:rsidR="00AF3B0B" w:rsidRPr="005556B3">
        <w:rPr>
          <w:rFonts w:ascii="Arial" w:hAnsi="Arial" w:cs="Arial"/>
          <w:sz w:val="24"/>
          <w:szCs w:val="24"/>
          <w:lang w:val="pt-PT"/>
        </w:rPr>
        <w:t xml:space="preserve">.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W procesie oceny kwalifikacji zostaje 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także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nadany poziom PRK. </w:t>
      </w:r>
    </w:p>
    <w:p w:rsidR="00EA6DEF" w:rsidRPr="005556B3" w:rsidRDefault="00EA6DEF" w:rsidP="007152B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 xml:space="preserve">Następnie podmiot prowadzący ZRK po otrzymaniu informacji o kwalifikacji, zgodnie z określonym 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ustawowo </w:t>
      </w:r>
      <w:r w:rsidRPr="005556B3">
        <w:rPr>
          <w:rFonts w:ascii="Arial" w:hAnsi="Arial" w:cs="Arial"/>
          <w:sz w:val="24"/>
          <w:szCs w:val="24"/>
          <w:lang w:val="pt-PT"/>
        </w:rPr>
        <w:t>wzorcem opisu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 kwalifikacji w ZRK</w:t>
      </w:r>
      <w:r w:rsidRPr="005556B3">
        <w:rPr>
          <w:rFonts w:ascii="Arial" w:hAnsi="Arial" w:cs="Arial"/>
          <w:sz w:val="24"/>
          <w:szCs w:val="24"/>
          <w:lang w:val="pt-PT"/>
        </w:rPr>
        <w:t>, umieszcza (ewidencjonuje) kwalifikację w zintegrowanym rejestrze;</w:t>
      </w:r>
    </w:p>
    <w:p w:rsidR="00464DB6" w:rsidRPr="005556B3" w:rsidRDefault="00EA6DEF" w:rsidP="007152B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>lub:</w:t>
      </w:r>
    </w:p>
    <w:p w:rsidR="00EA6DEF" w:rsidRPr="005556B3" w:rsidRDefault="00EA6DEF" w:rsidP="000C524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>Zainteresowana instytucja lub organizacja zgłasza jedynie uzasadnioną potrzebę opracowania nowej kwalifikacji (w tym na przykład jej wstępny projekt</w:t>
      </w:r>
      <w:r w:rsidR="002C51BE" w:rsidRPr="005556B3">
        <w:rPr>
          <w:rFonts w:ascii="Arial" w:hAnsi="Arial" w:cs="Arial"/>
          <w:sz w:val="24"/>
          <w:szCs w:val="24"/>
          <w:lang w:val="pt-PT"/>
        </w:rPr>
        <w:t>, określając jej  kompetencje i uzasadnienie jej ustanowienia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).  </w:t>
      </w:r>
    </w:p>
    <w:p w:rsidR="0032252F" w:rsidRPr="005556B3" w:rsidRDefault="00EA6DEF" w:rsidP="007152B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 xml:space="preserve">Wówczas upoważniony podmiot (np. minister właściwy dla danej kwalifikacji lub ewentualnie upoważniony przez niego podmiot), </w:t>
      </w:r>
      <w:r w:rsidR="0032252F" w:rsidRPr="005556B3">
        <w:rPr>
          <w:rFonts w:ascii="Arial" w:hAnsi="Arial" w:cs="Arial"/>
          <w:sz w:val="24"/>
          <w:szCs w:val="24"/>
          <w:lang w:val="pt-PT"/>
        </w:rPr>
        <w:t xml:space="preserve">oceniałby zasadność jej ustanowienia oraz </w:t>
      </w:r>
      <w:r w:rsidRPr="005556B3">
        <w:rPr>
          <w:rFonts w:ascii="Arial" w:hAnsi="Arial" w:cs="Arial"/>
          <w:sz w:val="24"/>
          <w:szCs w:val="24"/>
          <w:lang w:val="pt-PT"/>
        </w:rPr>
        <w:t>opracowywałby kwalifikację</w:t>
      </w:r>
      <w:r w:rsidR="00AF3B0B" w:rsidRPr="005556B3">
        <w:rPr>
          <w:rFonts w:ascii="Arial" w:hAnsi="Arial" w:cs="Arial"/>
          <w:sz w:val="24"/>
          <w:szCs w:val="24"/>
          <w:lang w:val="pt-PT"/>
        </w:rPr>
        <w:t xml:space="preserve"> zgodnie ze standardem opisu kwalifikacji</w:t>
      </w:r>
      <w:r w:rsidR="006006BA" w:rsidRPr="005556B3">
        <w:rPr>
          <w:rFonts w:ascii="Arial" w:hAnsi="Arial" w:cs="Arial"/>
          <w:sz w:val="24"/>
          <w:szCs w:val="24"/>
          <w:lang w:val="pt-PT"/>
        </w:rPr>
        <w:t>, nadawał jej poz</w:t>
      </w:r>
      <w:r w:rsidR="00701B45" w:rsidRPr="005556B3">
        <w:rPr>
          <w:rFonts w:ascii="Arial" w:hAnsi="Arial" w:cs="Arial"/>
          <w:sz w:val="24"/>
          <w:szCs w:val="24"/>
          <w:lang w:val="pt-PT"/>
        </w:rPr>
        <w:t>i</w:t>
      </w:r>
      <w:r w:rsidR="006006BA" w:rsidRPr="005556B3">
        <w:rPr>
          <w:rFonts w:ascii="Arial" w:hAnsi="Arial" w:cs="Arial"/>
          <w:sz w:val="24"/>
          <w:szCs w:val="24"/>
          <w:lang w:val="pt-PT"/>
        </w:rPr>
        <w:t>om PRK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 tak, aby spełniała ona wymagania określone prawem. W tym rozwiązaniu decyzję o ustanowieniu kwalifikacji </w:t>
      </w:r>
      <w:r w:rsidR="00E350D4" w:rsidRPr="005556B3">
        <w:rPr>
          <w:rFonts w:ascii="Arial" w:hAnsi="Arial" w:cs="Arial"/>
          <w:sz w:val="24"/>
          <w:szCs w:val="24"/>
          <w:lang w:val="pt-PT"/>
        </w:rPr>
        <w:t xml:space="preserve">zarejestrowanej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podejmuje także ten upoważniony 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i właściwy dla danej kwalifikacji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podmiot. </w:t>
      </w:r>
    </w:p>
    <w:p w:rsidR="0032252F" w:rsidRPr="005556B3" w:rsidRDefault="003F72B2" w:rsidP="007152B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 xml:space="preserve">Ustalenie poziomu kwalifikacji PRK </w:t>
      </w:r>
      <w:r w:rsidR="007B5DF4">
        <w:rPr>
          <w:rFonts w:ascii="Arial" w:hAnsi="Arial" w:cs="Arial"/>
          <w:sz w:val="24"/>
          <w:szCs w:val="24"/>
          <w:lang w:val="pt-PT"/>
        </w:rPr>
        <w:t>dokonywane</w:t>
      </w:r>
      <w:r w:rsidR="00AF3B0B" w:rsidRPr="005556B3">
        <w:rPr>
          <w:rFonts w:ascii="Arial" w:hAnsi="Arial" w:cs="Arial"/>
          <w:sz w:val="24"/>
          <w:szCs w:val="24"/>
          <w:lang w:val="pt-PT"/>
        </w:rPr>
        <w:t xml:space="preserve"> było</w:t>
      </w:r>
      <w:r w:rsidRPr="005556B3">
        <w:rPr>
          <w:rFonts w:ascii="Arial" w:hAnsi="Arial" w:cs="Arial"/>
          <w:sz w:val="24"/>
          <w:szCs w:val="24"/>
          <w:lang w:val="pt-PT"/>
        </w:rPr>
        <w:t>by zgodnie z zasadami określonymi w ustawie.</w:t>
      </w:r>
      <w:r w:rsidR="00AF3B0B" w:rsidRPr="005556B3">
        <w:rPr>
          <w:rFonts w:ascii="Arial" w:hAnsi="Arial" w:cs="Arial"/>
          <w:sz w:val="24"/>
          <w:szCs w:val="24"/>
          <w:lang w:val="pt-PT"/>
        </w:rPr>
        <w:t xml:space="preserve"> W tym przypadku podmiot prowadzący ZRK po otrzymaniu informacji o kwalifikacji po jej ustanowieniu, zgodnie z określonym ustawowo wzorcem opisu kwalifikacji w ZRK, także umieszczałby (ewidencjonował) kwalifikację w zintegrowanym rejestrze.</w:t>
      </w:r>
    </w:p>
    <w:p w:rsidR="003F72B2" w:rsidRPr="005556B3" w:rsidRDefault="003F72B2" w:rsidP="007152B2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2057CE" w:rsidRPr="00E3302D" w:rsidRDefault="002057CE" w:rsidP="00CC4B08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color w:val="0070C0"/>
          <w:sz w:val="24"/>
          <w:szCs w:val="24"/>
          <w:lang w:val="pt-PT"/>
        </w:rPr>
      </w:pPr>
      <w:r w:rsidRPr="00E3302D">
        <w:rPr>
          <w:rFonts w:ascii="Arial" w:hAnsi="Arial" w:cs="Arial"/>
          <w:b/>
          <w:color w:val="0070C0"/>
          <w:sz w:val="24"/>
          <w:szCs w:val="24"/>
          <w:lang w:val="pt-PT"/>
        </w:rPr>
        <w:t>STANDARD OPISU KWALIFIKACJI</w:t>
      </w:r>
    </w:p>
    <w:p w:rsidR="007477E4" w:rsidRPr="005556B3" w:rsidRDefault="007477E4" w:rsidP="007477E4">
      <w:pPr>
        <w:pStyle w:val="Akapitzlist"/>
        <w:ind w:left="1068"/>
        <w:jc w:val="both"/>
        <w:rPr>
          <w:rFonts w:ascii="Arial" w:hAnsi="Arial" w:cs="Arial"/>
          <w:b/>
          <w:color w:val="0070C0"/>
          <w:sz w:val="24"/>
          <w:szCs w:val="24"/>
          <w:lang w:val="pt-PT"/>
        </w:rPr>
      </w:pPr>
    </w:p>
    <w:p w:rsidR="003F72B2" w:rsidRPr="005556B3" w:rsidRDefault="003F72B2" w:rsidP="003F7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Kwalifikacje nadawane w systemie szkolnictwa wyższego oraz w systemie oświaty opisane są zgodnie z odrębnymi przepisami.</w:t>
      </w:r>
    </w:p>
    <w:p w:rsidR="00F85FBA" w:rsidRPr="005556B3" w:rsidRDefault="003F72B2" w:rsidP="003F7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Kwalifikacje nadawane poza systemami szkolnictwa wyższego i oświaty włączone do zintegrowanego systemu kwalifikacji opisane są zgodnie ze standardem opisu kwalifikacji.</w:t>
      </w:r>
    </w:p>
    <w:p w:rsidR="00AF3B0B" w:rsidRPr="005556B3" w:rsidRDefault="00ED704C" w:rsidP="00AF3B0B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Przewiduje się wprowadzenie upoważnienia ustawowego, na podstawie którego Rada Ministrów </w:t>
      </w:r>
      <w:r w:rsidR="00464DB6" w:rsidRPr="005556B3">
        <w:rPr>
          <w:rFonts w:ascii="Arial" w:hAnsi="Arial" w:cs="Arial"/>
          <w:sz w:val="24"/>
          <w:szCs w:val="24"/>
        </w:rPr>
        <w:t>(lub inny upoważniony podmiot</w:t>
      </w:r>
      <w:r w:rsidR="00701B45" w:rsidRPr="005556B3">
        <w:rPr>
          <w:rFonts w:ascii="Arial" w:hAnsi="Arial" w:cs="Arial"/>
          <w:sz w:val="24"/>
          <w:szCs w:val="24"/>
        </w:rPr>
        <w:t>,</w:t>
      </w:r>
      <w:r w:rsidR="00464DB6" w:rsidRPr="005556B3">
        <w:rPr>
          <w:rFonts w:ascii="Arial" w:hAnsi="Arial" w:cs="Arial"/>
          <w:sz w:val="24"/>
          <w:szCs w:val="24"/>
        </w:rPr>
        <w:t xml:space="preserve"> np. minister właściwy do spraw </w:t>
      </w:r>
      <w:r w:rsidR="00464DB6" w:rsidRPr="005556B3">
        <w:rPr>
          <w:rFonts w:ascii="Arial" w:hAnsi="Arial" w:cs="Arial"/>
          <w:sz w:val="24"/>
          <w:szCs w:val="24"/>
        </w:rPr>
        <w:lastRenderedPageBreak/>
        <w:t xml:space="preserve">edukacji) </w:t>
      </w:r>
      <w:r w:rsidRPr="005556B3">
        <w:rPr>
          <w:rFonts w:ascii="Arial" w:hAnsi="Arial" w:cs="Arial"/>
          <w:sz w:val="24"/>
          <w:szCs w:val="24"/>
        </w:rPr>
        <w:t>określi z</w:t>
      </w:r>
      <w:r w:rsidR="00366177" w:rsidRPr="005556B3">
        <w:rPr>
          <w:rFonts w:ascii="Arial" w:hAnsi="Arial" w:cs="Arial"/>
          <w:sz w:val="24"/>
          <w:szCs w:val="24"/>
        </w:rPr>
        <w:t xml:space="preserve">akres informacji o kwalifikacji </w:t>
      </w:r>
      <w:r w:rsidR="002F65E3" w:rsidRPr="005556B3">
        <w:rPr>
          <w:rFonts w:ascii="Arial" w:hAnsi="Arial" w:cs="Arial"/>
          <w:sz w:val="24"/>
          <w:szCs w:val="24"/>
        </w:rPr>
        <w:t>wymaganych dla procesu ustanawi</w:t>
      </w:r>
      <w:r w:rsidR="002F65E3" w:rsidRPr="005556B3">
        <w:rPr>
          <w:rFonts w:ascii="Arial" w:hAnsi="Arial" w:cs="Arial"/>
          <w:sz w:val="24"/>
          <w:szCs w:val="24"/>
        </w:rPr>
        <w:t>a</w:t>
      </w:r>
      <w:r w:rsidR="00254017" w:rsidRPr="005556B3">
        <w:rPr>
          <w:rFonts w:ascii="Arial" w:hAnsi="Arial" w:cs="Arial"/>
          <w:sz w:val="24"/>
          <w:szCs w:val="24"/>
        </w:rPr>
        <w:t>nia kwalifikacji zarejestrowanej (tzw</w:t>
      </w:r>
      <w:r w:rsidR="003F72B2" w:rsidRPr="005556B3">
        <w:rPr>
          <w:rFonts w:ascii="Arial" w:hAnsi="Arial" w:cs="Arial"/>
          <w:sz w:val="24"/>
          <w:szCs w:val="24"/>
        </w:rPr>
        <w:t>. standard opisu kwalifikacji)</w:t>
      </w:r>
      <w:r w:rsidR="00AF3B0B" w:rsidRPr="005556B3">
        <w:rPr>
          <w:rFonts w:ascii="Arial" w:hAnsi="Arial" w:cs="Arial"/>
          <w:sz w:val="24"/>
          <w:szCs w:val="24"/>
        </w:rPr>
        <w:t>.</w:t>
      </w:r>
    </w:p>
    <w:p w:rsidR="00AF3B0B" w:rsidRPr="005556B3" w:rsidRDefault="003F72B2" w:rsidP="00AF3B0B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 </w:t>
      </w:r>
      <w:r w:rsidR="00AF3B0B" w:rsidRPr="005556B3">
        <w:rPr>
          <w:rFonts w:ascii="Arial" w:hAnsi="Arial" w:cs="Arial"/>
          <w:sz w:val="24"/>
          <w:szCs w:val="24"/>
        </w:rPr>
        <w:t>Standard opisu kwalifikacji obejmuje:</w:t>
      </w:r>
    </w:p>
    <w:p w:rsidR="00AF3B0B" w:rsidRPr="00C66767" w:rsidRDefault="00AF3B0B" w:rsidP="00C6676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C66767">
        <w:rPr>
          <w:rFonts w:ascii="Arial" w:hAnsi="Arial" w:cs="Arial"/>
          <w:b/>
          <w:sz w:val="24"/>
          <w:szCs w:val="24"/>
        </w:rPr>
        <w:t>Informacje ogólne o kwalifikacji: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nazwę,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określenie czy jest to kwalifikacja pełna czy cząstkowa,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poziom kwalifikacji w Polskiej Ramie Kwalifikacji (PRK),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krótkie scharakteryzowanie kwalifikacji,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orientacyjny nakład pracy potrzebny do uzyskania kwalifikacji,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drogi dochodzenia do efektów uczenia się wymaganych dla kwalifikacji,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sposób walidowania efektów uczenia się wymaganych dla kwalifikacji z uwzględnieniem informacji o możliwościach odwoływania się 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inne warunki, poza walidacją wymaganych efektów uczenia się, które musi spełnić osoba ubiegająca się o kwalifikację,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odniesienie do klasyfikacji zawodów i specjalności dla potrzeb rynku pracy,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okres ważności.</w:t>
      </w:r>
    </w:p>
    <w:p w:rsidR="00AF3B0B" w:rsidRPr="00C66767" w:rsidRDefault="00AF3B0B" w:rsidP="00C6676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C66767">
        <w:rPr>
          <w:rFonts w:ascii="Arial" w:hAnsi="Arial" w:cs="Arial"/>
          <w:b/>
          <w:sz w:val="24"/>
          <w:szCs w:val="24"/>
        </w:rPr>
        <w:t>Informacje o efektach uczenia się wymaganych dla kwalifikacji przedst</w:t>
      </w:r>
      <w:r w:rsidRPr="00C66767">
        <w:rPr>
          <w:rFonts w:ascii="Arial" w:hAnsi="Arial" w:cs="Arial"/>
          <w:b/>
          <w:sz w:val="24"/>
          <w:szCs w:val="24"/>
        </w:rPr>
        <w:t>a</w:t>
      </w:r>
      <w:r w:rsidRPr="00C66767">
        <w:rPr>
          <w:rFonts w:ascii="Arial" w:hAnsi="Arial" w:cs="Arial"/>
          <w:b/>
          <w:sz w:val="24"/>
          <w:szCs w:val="24"/>
        </w:rPr>
        <w:t>wione następująco:</w:t>
      </w:r>
      <w:r w:rsidRPr="00C66767">
        <w:rPr>
          <w:rFonts w:ascii="Arial" w:hAnsi="Arial" w:cs="Arial"/>
          <w:b/>
          <w:sz w:val="24"/>
          <w:szCs w:val="24"/>
        </w:rPr>
        <w:tab/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syntetyczne scharakteryzowanie efektów uczenia się wymaganych dla kwalifikacji, poprzez wskazanie rodzajów działań, jakie może podejmować osoba posiadająca kwalifikację,</w:t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wyodrębnione zestawy efektów uczenia się wymaganych dla kwalifikacji wraz z odpowiednimi komentarzami, uzupełnione o przykładowe metody sprawdzania, czy dany zestaw efektów uczenia się został osiągnięty,</w:t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efekty uczenia się w poszczególnych zestawach, dodatkowo objaśnione za pomocą przykładowych kryteriów pozwalających ustalić, czy dany efekt uczenia się został osiągnięty.</w:t>
      </w:r>
    </w:p>
    <w:p w:rsidR="00AF3B0B" w:rsidRPr="00C66767" w:rsidRDefault="00AF3B0B" w:rsidP="00C6676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C66767">
        <w:rPr>
          <w:rFonts w:ascii="Arial" w:hAnsi="Arial" w:cs="Arial"/>
          <w:b/>
          <w:sz w:val="24"/>
          <w:szCs w:val="24"/>
        </w:rPr>
        <w:t xml:space="preserve">Informacje o instytucjach uprawnionych do nadawania kwalifikacji a w szczególności: </w:t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nazwy instytucji uprawnionych (lub nazwę grupy instytucji),</w:t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lastRenderedPageBreak/>
        <w:t>adresy instytucji uprawnionych (lub w przypadku grup instytucji wskazanie, gdzie jest dostępny wykaz tych instytucji wraz z ich adresami)</w:t>
      </w:r>
    </w:p>
    <w:p w:rsidR="00AF3B0B" w:rsidRPr="005556B3" w:rsidRDefault="00AF3B0B" w:rsidP="00AF3B0B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W przypadku nowo tworzonych kwalifikacji standard opisu kwalifikacji obejmuje p</w:t>
      </w:r>
      <w:r w:rsidRPr="005556B3">
        <w:rPr>
          <w:rFonts w:ascii="Arial" w:hAnsi="Arial" w:cs="Arial"/>
          <w:sz w:val="24"/>
          <w:szCs w:val="24"/>
        </w:rPr>
        <w:t>o</w:t>
      </w:r>
      <w:r w:rsidRPr="005556B3">
        <w:rPr>
          <w:rFonts w:ascii="Arial" w:hAnsi="Arial" w:cs="Arial"/>
          <w:sz w:val="24"/>
          <w:szCs w:val="24"/>
        </w:rPr>
        <w:t xml:space="preserve">nadto: </w:t>
      </w:r>
    </w:p>
    <w:p w:rsidR="00AF3B0B" w:rsidRPr="002769AA" w:rsidRDefault="00AF3B0B" w:rsidP="00C6676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2769AA">
        <w:rPr>
          <w:rFonts w:ascii="Arial" w:hAnsi="Arial" w:cs="Arial"/>
          <w:b/>
          <w:sz w:val="24"/>
          <w:szCs w:val="24"/>
        </w:rPr>
        <w:t>Uzasadnienie celowości utworzenia kwalifikacji uwzględniające: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ocenę zapotrzebowania na nową kwalifikację w kontekście trendów obse</w:t>
      </w:r>
      <w:r w:rsidRPr="005556B3">
        <w:rPr>
          <w:rFonts w:ascii="Arial" w:hAnsi="Arial" w:cs="Arial"/>
          <w:sz w:val="24"/>
          <w:szCs w:val="24"/>
        </w:rPr>
        <w:t>r</w:t>
      </w:r>
      <w:r w:rsidRPr="005556B3">
        <w:rPr>
          <w:rFonts w:ascii="Arial" w:hAnsi="Arial" w:cs="Arial"/>
          <w:sz w:val="24"/>
          <w:szCs w:val="24"/>
        </w:rPr>
        <w:t>wowanych i prognozowanych na rynku pracy oraz rozwoju nowych techn</w:t>
      </w:r>
      <w:r w:rsidRPr="005556B3">
        <w:rPr>
          <w:rFonts w:ascii="Arial" w:hAnsi="Arial" w:cs="Arial"/>
          <w:sz w:val="24"/>
          <w:szCs w:val="24"/>
        </w:rPr>
        <w:t>o</w:t>
      </w:r>
      <w:r w:rsidRPr="005556B3">
        <w:rPr>
          <w:rFonts w:ascii="Arial" w:hAnsi="Arial" w:cs="Arial"/>
          <w:sz w:val="24"/>
          <w:szCs w:val="24"/>
        </w:rPr>
        <w:t xml:space="preserve">logii, a także ważnych potrzeb społecznych oraz strategii rozwojowych,   </w:t>
      </w:r>
    </w:p>
    <w:p w:rsidR="00AF3B0B" w:rsidRPr="005556B3" w:rsidRDefault="00AF3B0B" w:rsidP="00AF3B0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odniesienie nowej kwalifikacji do kwalifikacji o zbliżonym charakterze, które funkcjonują już na rynku - wskazanie na różnice i wartość dodaną,</w:t>
      </w:r>
    </w:p>
    <w:p w:rsidR="00AF3B0B" w:rsidRPr="005556B3" w:rsidRDefault="00AF3B0B" w:rsidP="00AF3B0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informację na temat grupy osób, które mogłyby uzyskać nową kwalifikację,</w:t>
      </w:r>
    </w:p>
    <w:p w:rsidR="00AF3B0B" w:rsidRPr="005556B3" w:rsidRDefault="00AF3B0B" w:rsidP="00AF3B0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opinie interesariuszy. </w:t>
      </w:r>
    </w:p>
    <w:p w:rsidR="00EA6DEF" w:rsidRPr="005556B3" w:rsidRDefault="00EA6DEF" w:rsidP="00AF3B0B">
      <w:pPr>
        <w:jc w:val="both"/>
        <w:rPr>
          <w:rFonts w:ascii="Arial" w:hAnsi="Arial" w:cs="Arial"/>
          <w:sz w:val="24"/>
          <w:szCs w:val="24"/>
        </w:rPr>
      </w:pPr>
    </w:p>
    <w:p w:rsidR="00AF3B0B" w:rsidRPr="00E3302D" w:rsidRDefault="00E3302D" w:rsidP="00CC4B08">
      <w:pPr>
        <w:pStyle w:val="Akapitzlist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E3302D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ZINTEGROWANY REJESTR KWALIFIKACJI</w:t>
      </w:r>
    </w:p>
    <w:p w:rsidR="00AF3B0B" w:rsidRPr="00E3302D" w:rsidRDefault="00AF3B0B" w:rsidP="00AF3B0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Zintegrowany Rejestr Kwalifikacji jest rejestrem publicznym, spełniającym wymag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nia określone w ustawie z dnia 17 lutego 2005 roku o informatyzacji działalności podmiotów realizujących zadania publiczne (Dz. U. z 2013 poz. 235, z </w:t>
      </w:r>
      <w:proofErr w:type="spellStart"/>
      <w:r w:rsidRPr="005556B3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. zm.). 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ZRK jest jawny, dane dotyczące kwalifikacji gromadzone w ZRK są powszechnie d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stępne za pośrednictwem portalu internetowego. 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odmiot prowadzący ZRK jest podmiotem publicznym wykonującym zadania p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bliczne na podstawie odrębnych przepisów ustawowych</w:t>
      </w:r>
      <w:r w:rsidRPr="005556B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3"/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Podmiot prowadzący ZRK jest wskazany w ustawie.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05C4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ustawowych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obowiązków podmiotu prowadzącego ZRK należy: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AF3B0B" w:rsidRPr="005556B3" w:rsidRDefault="00AF3B0B" w:rsidP="004505C4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prowadzenie Zintegrowanego Rejestru Kwalifikacji</w:t>
      </w:r>
      <w:r w:rsidR="004505C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F3B0B" w:rsidRDefault="00AF3B0B" w:rsidP="004505C4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wykonywanie innych zadań związanych z prowadzeniem tego rejestru, w tym wspieranie organów państwa w działaniach związanych z rozwojem KSK oraz ustanawianiem kwalifikacji, a także prowadzenie portalu internetowego KSK</w:t>
      </w:r>
      <w:r w:rsidR="004505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505C4" w:rsidRPr="005556B3" w:rsidRDefault="004505C4" w:rsidP="004505C4">
      <w:pPr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Działania związane z prowadzeniem Zintegrowanego Rejestru Kwalifikacji:</w:t>
      </w:r>
    </w:p>
    <w:p w:rsidR="004505C4" w:rsidRPr="005556B3" w:rsidRDefault="004505C4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4505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dokonywanie wpisów obejmujących zakres określony we wzorcu 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opisu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kwalif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kacji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w ZRK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, dotyczących ustanowionych kwalifikacji na podstawie decyzji właściwego ministra</w:t>
      </w:r>
    </w:p>
    <w:p w:rsidR="00AF3B0B" w:rsidRPr="005556B3" w:rsidRDefault="00AF3B0B" w:rsidP="004505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dokonywanie zmian we wpisach dotyczących kwalifikacji</w:t>
      </w:r>
    </w:p>
    <w:p w:rsidR="00AF3B0B" w:rsidRPr="005556B3" w:rsidRDefault="00AF3B0B" w:rsidP="004505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dokonywanie wpisów dotyczących instytucji certyfikujących i zapewniających jakość kwalifikacji</w:t>
      </w:r>
    </w:p>
    <w:p w:rsidR="00AF3B0B" w:rsidRPr="005556B3" w:rsidRDefault="00AF3B0B" w:rsidP="004505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dokonywanie zmian we wpisach dotyczących instytucji certyfikujących i z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pewniających jakość kwalifikacji.</w:t>
      </w:r>
    </w:p>
    <w:p w:rsidR="00AF3B0B" w:rsidRPr="005556B3" w:rsidRDefault="00AF3B0B" w:rsidP="00AF3B0B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556B3">
        <w:rPr>
          <w:rFonts w:ascii="Arial" w:eastAsia="Times New Roman" w:hAnsi="Arial" w:cs="Arial"/>
          <w:sz w:val="24"/>
          <w:szCs w:val="24"/>
          <w:lang w:eastAsia="pt-PT"/>
        </w:rPr>
        <w:t xml:space="preserve">Ponadto do </w:t>
      </w:r>
      <w:r w:rsidR="007513A9" w:rsidRPr="005556B3">
        <w:rPr>
          <w:rFonts w:ascii="Arial" w:eastAsia="Times New Roman" w:hAnsi="Arial" w:cs="Arial"/>
          <w:sz w:val="24"/>
          <w:szCs w:val="24"/>
          <w:lang w:eastAsia="pt-PT"/>
        </w:rPr>
        <w:t xml:space="preserve">ustawowych </w:t>
      </w:r>
      <w:r w:rsidRPr="005556B3">
        <w:rPr>
          <w:rFonts w:ascii="Arial" w:eastAsia="Times New Roman" w:hAnsi="Arial" w:cs="Arial"/>
          <w:sz w:val="24"/>
          <w:szCs w:val="24"/>
          <w:lang w:eastAsia="pt-PT"/>
        </w:rPr>
        <w:t>zadań podmiotu prowadzącego ZRK należy:</w:t>
      </w:r>
    </w:p>
    <w:p w:rsidR="007477E4" w:rsidRPr="005556B3" w:rsidRDefault="007477E4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7477E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ułatwianie dialogu i współdziałania różnych interesariuszy ZSK, w tym wspi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ranie ministra wskazanego w ustawie w obsłudze Rady Interesariuszy ZSK, </w:t>
      </w:r>
    </w:p>
    <w:p w:rsidR="00AF3B0B" w:rsidRPr="005556B3" w:rsidRDefault="00AF3B0B" w:rsidP="007477E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organizowanie wymiany doświadczeń w dziedzinie kwalifikacji</w:t>
      </w:r>
    </w:p>
    <w:p w:rsidR="00AF3B0B" w:rsidRPr="005556B3" w:rsidRDefault="00AF3B0B" w:rsidP="007477E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upowszechnianie wiedzy o KSK, w tym za pośrednictwem portalu internet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wego.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Zadania związane z prowadzeniem rejestru prowadzone są z wykorzystaniem pla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formy informatycznej. Powstała platforma uzyskuje informacje od podmiotów ust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nawiających kwalifikacje, z rejestrów zbierających informacje o kwalifikacjach oraz z innych źródeł.</w:t>
      </w: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Informacje zgromadzone w ZRK są udostępniane za pośrednictwem portalu intern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towego w języku polskim i angielskim.</w:t>
      </w: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W ZRK wyróżnia się dwa typy użytkowników zewnętrznych – zwykłych i uprzywilej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wanych, którzy mają prawo do administrowania wpisami do rejestru w zakresie ust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nowionych przez siebie kwalifikacji. Uprzywilejowanymi użytkownikami zewnętrznymi ZRK są: minister właściwy ds. szkolnictwa wyższego w zakresie kwalifikacji ujętych w Systemie Informacji o Szkolnictwie Wyższym (POL-on), minister właściwy ds. oświaty w zakresie kwalifikacji nadawanych w systemie oświaty, w tym w szkolnictwie zaw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dowym. </w:t>
      </w: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Informacje pochodzące z ZRK są dostępne za pośrednictwem Rejestru Usług Ro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wojowych oraz  portalu Europejskiej Ramy Kwalifikacji oraz innych podmiotów wsk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zanych przez ministra nadzorującego ZRK. </w:t>
      </w: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Podmioty zgłaszające kwalifikacje mają obowiązek niezwłocznego informowania ZRK o wszystkich zmianach dotyczących kwalifikacji w zakresie informacji o kwalifikacji zawartej w ZRK. 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 ZRK wpisane są wszystkie kwalifikacje nadawane na podstawie przepisów ust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wy - prawo o szkolnictwie wyższym oraz na podstawie o systemie oświaty.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Pozostałe kwalifikacje opisane i nadawane na podstawie ustaw będą wpisane na podstawie uregulowań prawnych ZSK. Wpis do rejestru będzie dokonywany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na wni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>sek właściwego ministra.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t-PT"/>
        </w:rPr>
        <w:t>Pozostałe kwalifikacje wpisywane są do ZRK na podstawie decyzji właściwego min</w:t>
      </w:r>
      <w:r w:rsidRPr="005556B3">
        <w:rPr>
          <w:rFonts w:ascii="Arial" w:eastAsia="Times New Roman" w:hAnsi="Arial" w:cs="Arial"/>
          <w:sz w:val="24"/>
          <w:szCs w:val="24"/>
          <w:lang w:eastAsia="pt-PT"/>
        </w:rPr>
        <w:t>i</w:t>
      </w:r>
      <w:r w:rsidRPr="005556B3">
        <w:rPr>
          <w:rFonts w:ascii="Arial" w:eastAsia="Times New Roman" w:hAnsi="Arial" w:cs="Arial"/>
          <w:sz w:val="24"/>
          <w:szCs w:val="24"/>
          <w:lang w:eastAsia="pt-PT"/>
        </w:rPr>
        <w:t>stra na wn</w:t>
      </w:r>
      <w:r w:rsidR="007513A9" w:rsidRPr="005556B3">
        <w:rPr>
          <w:rFonts w:ascii="Arial" w:eastAsia="Times New Roman" w:hAnsi="Arial" w:cs="Arial"/>
          <w:sz w:val="24"/>
          <w:szCs w:val="24"/>
          <w:lang w:eastAsia="pt-PT"/>
        </w:rPr>
        <w:t>iosek zainteresowanego podmiotu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>, zgodnie ze wzorcem opisu kwalifikacji w ZRK.</w:t>
      </w:r>
    </w:p>
    <w:p w:rsidR="002057CE" w:rsidRPr="005556B3" w:rsidRDefault="002057CE" w:rsidP="00CC4B08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2057CE" w:rsidRPr="005556B3" w:rsidRDefault="002057CE" w:rsidP="007152B2">
      <w:pPr>
        <w:jc w:val="both"/>
        <w:rPr>
          <w:rFonts w:ascii="Arial" w:hAnsi="Arial" w:cs="Arial"/>
          <w:sz w:val="24"/>
          <w:szCs w:val="24"/>
        </w:rPr>
      </w:pPr>
    </w:p>
    <w:p w:rsidR="00340D5E" w:rsidRPr="00E3302D" w:rsidRDefault="00BE077D" w:rsidP="00CC4B08">
      <w:pPr>
        <w:pStyle w:val="Nagwek2"/>
        <w:numPr>
          <w:ilvl w:val="0"/>
          <w:numId w:val="33"/>
        </w:numPr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bookmarkStart w:id="1" w:name="_Toc384211944"/>
      <w:r w:rsidRPr="00E3302D">
        <w:rPr>
          <w:rFonts w:ascii="Arial" w:hAnsi="Arial" w:cs="Arial"/>
          <w:color w:val="0070C0"/>
          <w:sz w:val="24"/>
          <w:szCs w:val="24"/>
        </w:rPr>
        <w:t xml:space="preserve">WZORZEC </w:t>
      </w:r>
      <w:r w:rsidR="00340D5E" w:rsidRPr="00E3302D">
        <w:rPr>
          <w:rFonts w:ascii="Arial" w:hAnsi="Arial" w:cs="Arial"/>
          <w:color w:val="0070C0"/>
          <w:sz w:val="24"/>
          <w:szCs w:val="24"/>
        </w:rPr>
        <w:t>OPIS</w:t>
      </w:r>
      <w:r w:rsidRPr="00E3302D">
        <w:rPr>
          <w:rFonts w:ascii="Arial" w:hAnsi="Arial" w:cs="Arial"/>
          <w:color w:val="0070C0"/>
          <w:sz w:val="24"/>
          <w:szCs w:val="24"/>
        </w:rPr>
        <w:t>U</w:t>
      </w:r>
      <w:r w:rsidR="00340D5E" w:rsidRPr="00E3302D">
        <w:rPr>
          <w:rFonts w:ascii="Arial" w:hAnsi="Arial" w:cs="Arial"/>
          <w:color w:val="0070C0"/>
          <w:sz w:val="24"/>
          <w:szCs w:val="24"/>
        </w:rPr>
        <w:t xml:space="preserve"> KWALIFIKACJI W ZINTEGROWANYM REJESTRZE KWALIFIKACJI</w:t>
      </w:r>
      <w:bookmarkEnd w:id="1"/>
    </w:p>
    <w:p w:rsidR="007979DD" w:rsidRPr="005556B3" w:rsidRDefault="007979DD" w:rsidP="007152B2">
      <w:pPr>
        <w:jc w:val="both"/>
        <w:rPr>
          <w:rFonts w:ascii="Arial" w:hAnsi="Arial" w:cs="Arial"/>
          <w:sz w:val="24"/>
          <w:szCs w:val="24"/>
        </w:rPr>
      </w:pPr>
    </w:p>
    <w:p w:rsidR="0000729C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Przepisy ustawy będą określały katalog danych </w:t>
      </w:r>
      <w:r w:rsidR="00034275" w:rsidRPr="005556B3">
        <w:rPr>
          <w:rFonts w:ascii="Arial" w:hAnsi="Arial" w:cs="Arial"/>
          <w:sz w:val="24"/>
          <w:szCs w:val="24"/>
        </w:rPr>
        <w:t xml:space="preserve">o </w:t>
      </w:r>
      <w:r w:rsidRPr="005556B3">
        <w:rPr>
          <w:rFonts w:ascii="Arial" w:hAnsi="Arial" w:cs="Arial"/>
          <w:sz w:val="24"/>
          <w:szCs w:val="24"/>
        </w:rPr>
        <w:t>kwalifikacji oraz wybranych info</w:t>
      </w:r>
      <w:r w:rsidRPr="005556B3">
        <w:rPr>
          <w:rFonts w:ascii="Arial" w:hAnsi="Arial" w:cs="Arial"/>
          <w:sz w:val="24"/>
          <w:szCs w:val="24"/>
        </w:rPr>
        <w:t>r</w:t>
      </w:r>
      <w:r w:rsidRPr="005556B3">
        <w:rPr>
          <w:rFonts w:ascii="Arial" w:hAnsi="Arial" w:cs="Arial"/>
          <w:sz w:val="24"/>
          <w:szCs w:val="24"/>
        </w:rPr>
        <w:t>macji związanych</w:t>
      </w:r>
      <w:r w:rsidR="001F6512" w:rsidRPr="005556B3">
        <w:rPr>
          <w:rFonts w:ascii="Arial" w:hAnsi="Arial" w:cs="Arial"/>
          <w:sz w:val="24"/>
          <w:szCs w:val="24"/>
        </w:rPr>
        <w:t xml:space="preserve"> </w:t>
      </w:r>
      <w:r w:rsidRPr="005556B3">
        <w:rPr>
          <w:rFonts w:ascii="Arial" w:hAnsi="Arial" w:cs="Arial"/>
          <w:sz w:val="24"/>
          <w:szCs w:val="24"/>
        </w:rPr>
        <w:t>z kwalifikacją</w:t>
      </w:r>
      <w:r w:rsidR="0000729C" w:rsidRPr="005556B3">
        <w:rPr>
          <w:rFonts w:ascii="Arial" w:hAnsi="Arial" w:cs="Arial"/>
          <w:sz w:val="24"/>
          <w:szCs w:val="24"/>
        </w:rPr>
        <w:t>, które będą umieszczane w rejestrze (</w:t>
      </w:r>
      <w:r w:rsidR="00254017" w:rsidRPr="005556B3">
        <w:rPr>
          <w:rFonts w:ascii="Arial" w:hAnsi="Arial" w:cs="Arial"/>
          <w:sz w:val="24"/>
          <w:szCs w:val="24"/>
        </w:rPr>
        <w:t>wzorzec</w:t>
      </w:r>
      <w:r w:rsidR="0000729C" w:rsidRPr="005556B3">
        <w:rPr>
          <w:rFonts w:ascii="Arial" w:hAnsi="Arial" w:cs="Arial"/>
          <w:sz w:val="24"/>
          <w:szCs w:val="24"/>
        </w:rPr>
        <w:t xml:space="preserve"> opisu kwalifikacji przyjęty dla ZRK)</w:t>
      </w:r>
      <w:r w:rsidRPr="005556B3">
        <w:rPr>
          <w:rFonts w:ascii="Arial" w:hAnsi="Arial" w:cs="Arial"/>
          <w:sz w:val="24"/>
          <w:szCs w:val="24"/>
        </w:rPr>
        <w:t>. Wspomniany katalog danych obejmował będzie po</w:t>
      </w:r>
      <w:r w:rsidRPr="005556B3">
        <w:rPr>
          <w:rFonts w:ascii="Arial" w:hAnsi="Arial" w:cs="Arial"/>
          <w:sz w:val="24"/>
          <w:szCs w:val="24"/>
        </w:rPr>
        <w:t>d</w:t>
      </w:r>
      <w:r w:rsidRPr="005556B3">
        <w:rPr>
          <w:rFonts w:ascii="Arial" w:hAnsi="Arial" w:cs="Arial"/>
          <w:sz w:val="24"/>
          <w:szCs w:val="24"/>
        </w:rPr>
        <w:t xml:space="preserve">stawowy zestaw informacji </w:t>
      </w:r>
      <w:r w:rsidR="00034275" w:rsidRPr="005556B3">
        <w:rPr>
          <w:rFonts w:ascii="Arial" w:hAnsi="Arial" w:cs="Arial"/>
          <w:sz w:val="24"/>
          <w:szCs w:val="24"/>
        </w:rPr>
        <w:t>o</w:t>
      </w:r>
      <w:r w:rsidRPr="005556B3">
        <w:rPr>
          <w:rFonts w:ascii="Arial" w:hAnsi="Arial" w:cs="Arial"/>
          <w:sz w:val="24"/>
          <w:szCs w:val="24"/>
        </w:rPr>
        <w:t xml:space="preserve"> kwalifikacji, informacje dodatkowe o kwalifikacji oraz informacje o instytucjach powiązanych z kwalifikacją. Proponowane przepisy w z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>kresie rodzaju udostępnianych</w:t>
      </w:r>
      <w:r w:rsidR="00302347" w:rsidRPr="005556B3">
        <w:rPr>
          <w:rFonts w:ascii="Arial" w:hAnsi="Arial" w:cs="Arial"/>
          <w:sz w:val="24"/>
          <w:szCs w:val="24"/>
        </w:rPr>
        <w:t xml:space="preserve"> i upowszechnianych</w:t>
      </w:r>
      <w:r w:rsidRPr="005556B3">
        <w:rPr>
          <w:rFonts w:ascii="Arial" w:hAnsi="Arial" w:cs="Arial"/>
          <w:sz w:val="24"/>
          <w:szCs w:val="24"/>
        </w:rPr>
        <w:t xml:space="preserve"> w ZRK danych będą miały ch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 xml:space="preserve">rakter ustawowy. </w:t>
      </w:r>
    </w:p>
    <w:p w:rsidR="0000729C" w:rsidRPr="005556B3" w:rsidRDefault="0000729C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Zakres gromadzonych danych w ZRK musi być szerszy niż ten, który byłby niezbę</w:t>
      </w:r>
      <w:r w:rsidRPr="005556B3">
        <w:rPr>
          <w:rFonts w:ascii="Arial" w:hAnsi="Arial" w:cs="Arial"/>
          <w:sz w:val="24"/>
          <w:szCs w:val="24"/>
        </w:rPr>
        <w:t>d</w:t>
      </w:r>
      <w:r w:rsidRPr="005556B3">
        <w:rPr>
          <w:rFonts w:ascii="Arial" w:hAnsi="Arial" w:cs="Arial"/>
          <w:sz w:val="24"/>
          <w:szCs w:val="24"/>
        </w:rPr>
        <w:t>ny wyłącznie dla prowadzenia ewidencji kwalifikacji. Jednocześnie zakres tych info</w:t>
      </w:r>
      <w:r w:rsidRPr="005556B3">
        <w:rPr>
          <w:rFonts w:ascii="Arial" w:hAnsi="Arial" w:cs="Arial"/>
          <w:sz w:val="24"/>
          <w:szCs w:val="24"/>
        </w:rPr>
        <w:t>r</w:t>
      </w:r>
      <w:r w:rsidRPr="005556B3">
        <w:rPr>
          <w:rFonts w:ascii="Arial" w:hAnsi="Arial" w:cs="Arial"/>
          <w:sz w:val="24"/>
          <w:szCs w:val="24"/>
        </w:rPr>
        <w:t>macji będzie odpowiednio poszerzony z uwagi na to, że informacje gromadzone w ZRK mają służyć różnym grupom interesariuszy</w:t>
      </w:r>
      <w:r w:rsidR="00C633B9" w:rsidRPr="005556B3">
        <w:rPr>
          <w:rFonts w:ascii="Arial" w:hAnsi="Arial" w:cs="Arial"/>
          <w:sz w:val="24"/>
          <w:szCs w:val="24"/>
        </w:rPr>
        <w:t xml:space="preserve"> oraz z uwagi na to, że ZRK ma być narzędziem pomocnym w uczeniu się przez całe życie</w:t>
      </w:r>
      <w:r w:rsidRPr="005556B3">
        <w:rPr>
          <w:rFonts w:ascii="Arial" w:hAnsi="Arial" w:cs="Arial"/>
          <w:sz w:val="24"/>
          <w:szCs w:val="24"/>
        </w:rPr>
        <w:t>. ZRK będzie zawierał również wskazówki o sposobie dotarcia do informacji, o instytucjach oferujących kształc</w:t>
      </w:r>
      <w:r w:rsidRPr="005556B3">
        <w:rPr>
          <w:rFonts w:ascii="Arial" w:hAnsi="Arial" w:cs="Arial"/>
          <w:sz w:val="24"/>
          <w:szCs w:val="24"/>
        </w:rPr>
        <w:t>e</w:t>
      </w:r>
      <w:r w:rsidRPr="005556B3">
        <w:rPr>
          <w:rFonts w:ascii="Arial" w:hAnsi="Arial" w:cs="Arial"/>
          <w:sz w:val="24"/>
          <w:szCs w:val="24"/>
        </w:rPr>
        <w:t>nie/szkolenie prowadzące do uzyskania danej kwalifikacji oraz o instytucjach walid</w:t>
      </w:r>
      <w:r w:rsidRPr="005556B3">
        <w:rPr>
          <w:rFonts w:ascii="Arial" w:hAnsi="Arial" w:cs="Arial"/>
          <w:sz w:val="24"/>
          <w:szCs w:val="24"/>
        </w:rPr>
        <w:t>u</w:t>
      </w:r>
      <w:r w:rsidRPr="005556B3">
        <w:rPr>
          <w:rFonts w:ascii="Arial" w:hAnsi="Arial" w:cs="Arial"/>
          <w:sz w:val="24"/>
          <w:szCs w:val="24"/>
        </w:rPr>
        <w:t xml:space="preserve">jących. </w:t>
      </w:r>
    </w:p>
    <w:p w:rsidR="00340D5E" w:rsidRPr="005556B3" w:rsidRDefault="00E35521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P</w:t>
      </w:r>
      <w:r w:rsidR="00340D5E" w:rsidRPr="005556B3">
        <w:rPr>
          <w:rFonts w:ascii="Arial" w:hAnsi="Arial" w:cs="Arial"/>
          <w:sz w:val="24"/>
          <w:szCs w:val="24"/>
        </w:rPr>
        <w:t>rzewiduje się wprow</w:t>
      </w:r>
      <w:r w:rsidR="00034275" w:rsidRPr="005556B3">
        <w:rPr>
          <w:rFonts w:ascii="Arial" w:hAnsi="Arial" w:cs="Arial"/>
          <w:sz w:val="24"/>
          <w:szCs w:val="24"/>
        </w:rPr>
        <w:t xml:space="preserve">adzenie upoważnienia ustawowego, na podstawie </w:t>
      </w:r>
      <w:r w:rsidR="00340D5E" w:rsidRPr="005556B3">
        <w:rPr>
          <w:rFonts w:ascii="Arial" w:hAnsi="Arial" w:cs="Arial"/>
          <w:sz w:val="24"/>
          <w:szCs w:val="24"/>
        </w:rPr>
        <w:t>którego R</w:t>
      </w:r>
      <w:r w:rsidR="00340D5E" w:rsidRPr="005556B3">
        <w:rPr>
          <w:rFonts w:ascii="Arial" w:hAnsi="Arial" w:cs="Arial"/>
          <w:sz w:val="24"/>
          <w:szCs w:val="24"/>
        </w:rPr>
        <w:t>a</w:t>
      </w:r>
      <w:r w:rsidR="00340D5E" w:rsidRPr="005556B3">
        <w:rPr>
          <w:rFonts w:ascii="Arial" w:hAnsi="Arial" w:cs="Arial"/>
          <w:sz w:val="24"/>
          <w:szCs w:val="24"/>
        </w:rPr>
        <w:t xml:space="preserve">da Ministrów </w:t>
      </w:r>
      <w:r w:rsidRPr="005556B3">
        <w:rPr>
          <w:rFonts w:ascii="Arial" w:hAnsi="Arial" w:cs="Arial"/>
          <w:sz w:val="24"/>
          <w:szCs w:val="24"/>
        </w:rPr>
        <w:t>(albo inny uprawniony podmiot</w:t>
      </w:r>
      <w:r w:rsidR="000D1068" w:rsidRPr="005556B3">
        <w:rPr>
          <w:rFonts w:ascii="Arial" w:hAnsi="Arial" w:cs="Arial"/>
          <w:sz w:val="24"/>
          <w:szCs w:val="24"/>
        </w:rPr>
        <w:t>,</w:t>
      </w:r>
      <w:r w:rsidRPr="005556B3">
        <w:rPr>
          <w:rFonts w:ascii="Arial" w:hAnsi="Arial" w:cs="Arial"/>
          <w:sz w:val="24"/>
          <w:szCs w:val="24"/>
        </w:rPr>
        <w:t xml:space="preserve"> np. minister właściwy do spraw eduk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 xml:space="preserve">cji) </w:t>
      </w:r>
      <w:r w:rsidR="00340D5E" w:rsidRPr="005556B3">
        <w:rPr>
          <w:rFonts w:ascii="Arial" w:hAnsi="Arial" w:cs="Arial"/>
          <w:sz w:val="24"/>
          <w:szCs w:val="24"/>
        </w:rPr>
        <w:t>określi wzór opisu kwalifikacji w ZRK (</w:t>
      </w:r>
      <w:r w:rsidR="00254017" w:rsidRPr="005556B3">
        <w:rPr>
          <w:rFonts w:ascii="Arial" w:hAnsi="Arial" w:cs="Arial"/>
          <w:sz w:val="24"/>
          <w:szCs w:val="24"/>
        </w:rPr>
        <w:t>wzorzec</w:t>
      </w:r>
      <w:r w:rsidR="00340D5E" w:rsidRPr="005556B3">
        <w:rPr>
          <w:rFonts w:ascii="Arial" w:hAnsi="Arial" w:cs="Arial"/>
          <w:sz w:val="24"/>
          <w:szCs w:val="24"/>
        </w:rPr>
        <w:t xml:space="preserve"> opisu </w:t>
      </w:r>
      <w:r w:rsidR="00302347" w:rsidRPr="005556B3">
        <w:rPr>
          <w:rFonts w:ascii="Arial" w:hAnsi="Arial" w:cs="Arial"/>
          <w:sz w:val="24"/>
          <w:szCs w:val="24"/>
        </w:rPr>
        <w:t>kwalifikacji w</w:t>
      </w:r>
      <w:r w:rsidR="00340D5E" w:rsidRPr="005556B3">
        <w:rPr>
          <w:rFonts w:ascii="Arial" w:hAnsi="Arial" w:cs="Arial"/>
          <w:sz w:val="24"/>
          <w:szCs w:val="24"/>
        </w:rPr>
        <w:t xml:space="preserve"> ZRK), biorąc pod uwagę rodzaje i s</w:t>
      </w:r>
      <w:r w:rsidR="00034275" w:rsidRPr="005556B3">
        <w:rPr>
          <w:rFonts w:ascii="Arial" w:hAnsi="Arial" w:cs="Arial"/>
          <w:sz w:val="24"/>
          <w:szCs w:val="24"/>
        </w:rPr>
        <w:t>pecyfikę kwalifikacji w ramach z</w:t>
      </w:r>
      <w:r w:rsidR="00340D5E" w:rsidRPr="005556B3">
        <w:rPr>
          <w:rFonts w:ascii="Arial" w:hAnsi="Arial" w:cs="Arial"/>
          <w:sz w:val="24"/>
          <w:szCs w:val="24"/>
        </w:rPr>
        <w:t xml:space="preserve">integrowanego </w:t>
      </w:r>
      <w:r w:rsidR="00034275" w:rsidRPr="005556B3">
        <w:rPr>
          <w:rFonts w:ascii="Arial" w:hAnsi="Arial" w:cs="Arial"/>
          <w:sz w:val="24"/>
          <w:szCs w:val="24"/>
        </w:rPr>
        <w:t>s</w:t>
      </w:r>
      <w:r w:rsidR="00340D5E" w:rsidRPr="005556B3">
        <w:rPr>
          <w:rFonts w:ascii="Arial" w:hAnsi="Arial" w:cs="Arial"/>
          <w:sz w:val="24"/>
          <w:szCs w:val="24"/>
        </w:rPr>
        <w:t xml:space="preserve">ystemu </w:t>
      </w:r>
      <w:r w:rsidR="00034275" w:rsidRPr="005556B3">
        <w:rPr>
          <w:rFonts w:ascii="Arial" w:hAnsi="Arial" w:cs="Arial"/>
          <w:sz w:val="24"/>
          <w:szCs w:val="24"/>
        </w:rPr>
        <w:t>k</w:t>
      </w:r>
      <w:r w:rsidR="00340D5E" w:rsidRPr="005556B3">
        <w:rPr>
          <w:rFonts w:ascii="Arial" w:hAnsi="Arial" w:cs="Arial"/>
          <w:sz w:val="24"/>
          <w:szCs w:val="24"/>
        </w:rPr>
        <w:t>wal</w:t>
      </w:r>
      <w:r w:rsidR="00340D5E" w:rsidRPr="005556B3">
        <w:rPr>
          <w:rFonts w:ascii="Arial" w:hAnsi="Arial" w:cs="Arial"/>
          <w:sz w:val="24"/>
          <w:szCs w:val="24"/>
        </w:rPr>
        <w:t>i</w:t>
      </w:r>
      <w:r w:rsidR="00340D5E" w:rsidRPr="005556B3">
        <w:rPr>
          <w:rFonts w:ascii="Arial" w:hAnsi="Arial" w:cs="Arial"/>
          <w:sz w:val="24"/>
          <w:szCs w:val="24"/>
        </w:rPr>
        <w:t xml:space="preserve">fikacji oraz uwzględniając określone w ustawie dane dotyczące kwalifikacji. </w:t>
      </w:r>
    </w:p>
    <w:p w:rsidR="00340D5E" w:rsidRPr="005556B3" w:rsidRDefault="008324FF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lastRenderedPageBreak/>
        <w:t>Przyjmuje się, że wzorzec</w:t>
      </w:r>
      <w:r w:rsidR="00340D5E" w:rsidRPr="005556B3">
        <w:rPr>
          <w:rFonts w:ascii="Arial" w:hAnsi="Arial" w:cs="Arial"/>
          <w:sz w:val="24"/>
          <w:szCs w:val="24"/>
        </w:rPr>
        <w:t xml:space="preserve"> opisu kwalifikacji w ZRK </w:t>
      </w:r>
      <w:r w:rsidR="00C633B9" w:rsidRPr="005556B3">
        <w:rPr>
          <w:rFonts w:ascii="Arial" w:hAnsi="Arial" w:cs="Arial"/>
          <w:sz w:val="24"/>
          <w:szCs w:val="24"/>
        </w:rPr>
        <w:t>(formularz)</w:t>
      </w:r>
      <w:r w:rsidR="00B92889" w:rsidRPr="005556B3">
        <w:rPr>
          <w:rFonts w:ascii="Arial" w:hAnsi="Arial" w:cs="Arial"/>
          <w:sz w:val="24"/>
          <w:szCs w:val="24"/>
        </w:rPr>
        <w:t xml:space="preserve"> </w:t>
      </w:r>
      <w:r w:rsidR="00340D5E" w:rsidRPr="005556B3">
        <w:rPr>
          <w:rFonts w:ascii="Arial" w:hAnsi="Arial" w:cs="Arial"/>
          <w:sz w:val="24"/>
          <w:szCs w:val="24"/>
        </w:rPr>
        <w:t>będzie obejmował dane dotyczące kwalifikacji. Zbiór danych dotyczących każdej kwalifikacji udostę</w:t>
      </w:r>
      <w:r w:rsidR="00340D5E" w:rsidRPr="005556B3">
        <w:rPr>
          <w:rFonts w:ascii="Arial" w:hAnsi="Arial" w:cs="Arial"/>
          <w:sz w:val="24"/>
          <w:szCs w:val="24"/>
        </w:rPr>
        <w:t>p</w:t>
      </w:r>
      <w:r w:rsidR="00340D5E" w:rsidRPr="005556B3">
        <w:rPr>
          <w:rFonts w:ascii="Arial" w:hAnsi="Arial" w:cs="Arial"/>
          <w:sz w:val="24"/>
          <w:szCs w:val="24"/>
        </w:rPr>
        <w:t>niany za pomocą portalu internetowego, zgodnie z ustawą, będzie obejmował nast</w:t>
      </w:r>
      <w:r w:rsidR="00340D5E" w:rsidRPr="005556B3">
        <w:rPr>
          <w:rFonts w:ascii="Arial" w:hAnsi="Arial" w:cs="Arial"/>
          <w:sz w:val="24"/>
          <w:szCs w:val="24"/>
        </w:rPr>
        <w:t>ę</w:t>
      </w:r>
      <w:r w:rsidR="00340D5E" w:rsidRPr="005556B3">
        <w:rPr>
          <w:rFonts w:ascii="Arial" w:hAnsi="Arial" w:cs="Arial"/>
          <w:sz w:val="24"/>
          <w:szCs w:val="24"/>
        </w:rPr>
        <w:t xml:space="preserve">pujące kategorie informacji: </w:t>
      </w:r>
    </w:p>
    <w:p w:rsidR="00340D5E" w:rsidRPr="005556B3" w:rsidRDefault="00340D5E" w:rsidP="0019371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podstawowy zestaw informacji o kwalifikacji (obligatoryjne);</w:t>
      </w:r>
    </w:p>
    <w:p w:rsidR="00340D5E" w:rsidRPr="005556B3" w:rsidRDefault="00340D5E" w:rsidP="0019371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informacje dodatkowe o kwalifikacji (nieobligatoryjne);</w:t>
      </w:r>
    </w:p>
    <w:p w:rsidR="00340D5E" w:rsidRDefault="00340D5E" w:rsidP="0019371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informacje o instytucjach powiązanych z kwalifikacją (obligatoryjne).</w:t>
      </w:r>
    </w:p>
    <w:p w:rsidR="0044054D" w:rsidRPr="005556B3" w:rsidRDefault="007979DD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Zakładany</w:t>
      </w:r>
      <w:r w:rsidR="001F6512" w:rsidRPr="005556B3">
        <w:rPr>
          <w:rFonts w:ascii="Arial" w:hAnsi="Arial" w:cs="Arial"/>
          <w:sz w:val="24"/>
          <w:szCs w:val="24"/>
        </w:rPr>
        <w:t xml:space="preserve"> p</w:t>
      </w:r>
      <w:r w:rsidR="0044054D" w:rsidRPr="005556B3">
        <w:rPr>
          <w:rFonts w:ascii="Arial" w:hAnsi="Arial" w:cs="Arial"/>
          <w:sz w:val="24"/>
          <w:szCs w:val="24"/>
        </w:rPr>
        <w:t>odstawowy zestaw informacji o k</w:t>
      </w:r>
      <w:r w:rsidR="002C51BE" w:rsidRPr="005556B3">
        <w:rPr>
          <w:rFonts w:ascii="Arial" w:hAnsi="Arial" w:cs="Arial"/>
          <w:sz w:val="24"/>
          <w:szCs w:val="24"/>
        </w:rPr>
        <w:t>ażdej kwalifikacji we wzorcu</w:t>
      </w:r>
      <w:r w:rsidR="0044054D" w:rsidRPr="005556B3">
        <w:rPr>
          <w:rFonts w:ascii="Arial" w:hAnsi="Arial" w:cs="Arial"/>
          <w:sz w:val="24"/>
          <w:szCs w:val="24"/>
        </w:rPr>
        <w:t xml:space="preserve"> opisu kw</w:t>
      </w:r>
      <w:r w:rsidR="0044054D" w:rsidRPr="005556B3">
        <w:rPr>
          <w:rFonts w:ascii="Arial" w:hAnsi="Arial" w:cs="Arial"/>
          <w:sz w:val="24"/>
          <w:szCs w:val="24"/>
        </w:rPr>
        <w:t>a</w:t>
      </w:r>
      <w:r w:rsidR="0044054D" w:rsidRPr="005556B3">
        <w:rPr>
          <w:rFonts w:ascii="Arial" w:hAnsi="Arial" w:cs="Arial"/>
          <w:sz w:val="24"/>
          <w:szCs w:val="24"/>
        </w:rPr>
        <w:t>lifikacji w ZRK</w:t>
      </w:r>
      <w:r w:rsidR="0044054D" w:rsidRPr="005556B3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44054D" w:rsidRPr="005556B3"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8"/>
        <w:gridCol w:w="6334"/>
      </w:tblGrid>
      <w:tr w:rsidR="0044054D" w:rsidRPr="005556B3" w:rsidTr="002F65E3">
        <w:trPr>
          <w:cantSplit/>
          <w:trHeight w:val="457"/>
        </w:trPr>
        <w:tc>
          <w:tcPr>
            <w:tcW w:w="1562" w:type="pct"/>
            <w:shd w:val="clear" w:color="000000" w:fill="F2F2F2"/>
            <w:vAlign w:val="center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Informacje o kwalifik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cji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</w:tc>
        <w:tc>
          <w:tcPr>
            <w:tcW w:w="3438" w:type="pct"/>
            <w:shd w:val="clear" w:color="000000" w:fill="F2F2F2"/>
            <w:vAlign w:val="center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44054D" w:rsidRPr="005556B3" w:rsidTr="002F65E3">
        <w:trPr>
          <w:cantSplit/>
          <w:trHeight w:val="675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tabs>
                <w:tab w:val="left" w:pos="18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kwalifikacje nie mogą mieć tej samej nazwy. P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nadto nazwa kwalifikacji nie powinna być obraźliwa, myl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 (np. zbyt podobna do nazwy innej kwalifikacji), rekl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mowa.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uzasadnionych przypadkach dopuszcza się także p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danie nazwy skróconej.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675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Efekty uczenia się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 dla kwalifik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cji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PT"/>
              </w:rPr>
              <w:footnoteReference w:id="6"/>
            </w:r>
          </w:p>
        </w:tc>
        <w:tc>
          <w:tcPr>
            <w:tcW w:w="3438" w:type="pct"/>
          </w:tcPr>
          <w:p w:rsidR="000003BA" w:rsidRPr="005556B3" w:rsidRDefault="000003BA" w:rsidP="000003BA">
            <w:pPr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Obejmują wiedzę, umiejętności i kompetencje społeczne składające się na daną kwalifikację. Opis wymaganych dla danej kwalifikacji efektów uczenia się powinien być standardowy i jednakowy dla wszystkich kwalifikacji.</w:t>
            </w:r>
          </w:p>
          <w:p w:rsidR="0044054D" w:rsidRPr="005556B3" w:rsidRDefault="0044054D" w:rsidP="002E46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669" w:rsidRPr="005556B3" w:rsidTr="002F65E3">
        <w:trPr>
          <w:cantSplit/>
          <w:trHeight w:val="675"/>
        </w:trPr>
        <w:tc>
          <w:tcPr>
            <w:tcW w:w="1562" w:type="pct"/>
            <w:shd w:val="clear" w:color="000000" w:fill="auto"/>
          </w:tcPr>
          <w:p w:rsidR="002E4669" w:rsidRPr="005556B3" w:rsidRDefault="002E4669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Informacje o walidacji</w:t>
            </w:r>
          </w:p>
        </w:tc>
        <w:tc>
          <w:tcPr>
            <w:tcW w:w="3438" w:type="pct"/>
          </w:tcPr>
          <w:p w:rsidR="002E4669" w:rsidRPr="005556B3" w:rsidRDefault="00743C74" w:rsidP="00743C7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</w:rPr>
              <w:t>Informacje o zasadach, sposobach i kryteriach oceniania, czy wymagane efekty uczenia się zostały w dostatecznym stopniu osiągnięte przez osobę ubiegającą się o nadanie kwalifikacji.</w:t>
            </w:r>
          </w:p>
        </w:tc>
      </w:tr>
      <w:tr w:rsidR="0044054D" w:rsidRPr="005556B3" w:rsidTr="002F65E3">
        <w:trPr>
          <w:cantSplit/>
          <w:trHeight w:val="45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Poziom PRK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Nadanie poziomu PRK musi być zgodne z wypracowaną metodologią przypisywania poziomu do kwalifikacji.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45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Rodzaj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Kwalifikacja może być „pełna” lub „cząstkowa”.</w:t>
            </w:r>
          </w:p>
        </w:tc>
      </w:tr>
      <w:tr w:rsidR="0044054D" w:rsidRPr="005556B3" w:rsidTr="002F65E3">
        <w:trPr>
          <w:cantSplit/>
          <w:trHeight w:val="45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Instytucja/organizacja, która wystąpiła z inicj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tywą ustanowienia kwal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fikacji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Minister „x”, zrzeszenie branżowe „y”, organizacja sp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łeczna „z”, …..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225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Krótka charakterystyka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Zawiera wybrane informacje o kwalifikacji, w tym, co daje uzyskanie tej kwalifikacji.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996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Podbudowa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(kwalifikacja, którą trzeba wcześniej uzyskać) 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  <w:t>: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</w:p>
          <w:p w:rsidR="0044054D" w:rsidRPr="005556B3" w:rsidRDefault="0044054D" w:rsidP="0019371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podbudową dla kwalifikacji „licencjata” jest kwalifikacja „świadectwo dojrzałości” (potocznie zwana „maturą”) </w:t>
            </w:r>
          </w:p>
        </w:tc>
      </w:tr>
      <w:tr w:rsidR="0044054D" w:rsidRPr="005556B3" w:rsidTr="002F65E3">
        <w:trPr>
          <w:cantSplit/>
          <w:trHeight w:val="841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Dodatkowe warunki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(które trzeba spełnić, aby ubiegać się o kwalifikację)*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Przykład: </w:t>
            </w:r>
          </w:p>
          <w:p w:rsidR="0044054D" w:rsidRPr="005556B3" w:rsidRDefault="0044054D" w:rsidP="0019371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  <w:t xml:space="preserve">dla uzyskania kwalifikacji sędziego trzeba mieć 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obyw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telstwo polskie</w:t>
            </w:r>
          </w:p>
        </w:tc>
      </w:tr>
      <w:tr w:rsidR="0044054D" w:rsidRPr="005556B3" w:rsidTr="002F65E3">
        <w:trPr>
          <w:cantSplit/>
          <w:trHeight w:val="838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Drogi dochodzenia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jakie są możliwości kształcenia się/szkolenia i czy jest możliwy tryb eksternistyczny?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Przykład:</w:t>
            </w:r>
          </w:p>
          <w:p w:rsidR="0044054D" w:rsidRPr="005556B3" w:rsidRDefault="0044054D" w:rsidP="001937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szkoła zawodowa albo nauka u rzemieślnika.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934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dokumentu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potwierdzającego uz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skanie kwalifikacji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Przykład:</w:t>
            </w:r>
          </w:p>
          <w:p w:rsidR="007513A9" w:rsidRPr="005556B3" w:rsidRDefault="007513A9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4054D" w:rsidRPr="005556B3" w:rsidRDefault="0044054D" w:rsidP="001937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świadectwo ukończenia szkoły podstawowej.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848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Uprawnienia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związane z uzyskaniem kwalifikacji*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posiadaniem niektórych kwalifikacji wiąże się możliwość uzyskania pewnych uprawnień (prawo do wykonywania zawodu, licencja, uprawnienie do określonych czynności itp.). </w:t>
            </w:r>
          </w:p>
        </w:tc>
      </w:tr>
      <w:tr w:rsidR="0044054D" w:rsidRPr="005556B3" w:rsidTr="002F65E3">
        <w:trPr>
          <w:cantSplit/>
          <w:trHeight w:val="30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 ważności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: </w:t>
            </w:r>
          </w:p>
          <w:p w:rsidR="0044054D" w:rsidRPr="005556B3" w:rsidRDefault="0044054D" w:rsidP="0019371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kwalifikacja nurek (dyplom nurka zachowuje ważność przez 5 lat)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footnoteReference w:id="7"/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.</w:t>
            </w:r>
          </w:p>
          <w:p w:rsidR="0044054D" w:rsidRPr="005556B3" w:rsidRDefault="0044054D" w:rsidP="007152B2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30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Kod dziedziny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8" w:type="pct"/>
          </w:tcPr>
          <w:p w:rsidR="00743C74" w:rsidRPr="005556B3" w:rsidRDefault="00743C74" w:rsidP="0074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 odpowiednią klasyfikacją Eurostatu (</w:t>
            </w:r>
            <w:proofErr w:type="spellStart"/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FoET</w:t>
            </w:r>
            <w:proofErr w:type="spellEnd"/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  <w:r w:rsidRPr="005556B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Należy dążyć by była zgodna </w:t>
            </w:r>
            <w:r w:rsidRPr="005556B3">
              <w:rPr>
                <w:rFonts w:ascii="Arial" w:eastAsia="Times New Roman" w:hAnsi="Arial" w:cs="Arial"/>
                <w:sz w:val="24"/>
                <w:szCs w:val="24"/>
              </w:rPr>
              <w:t xml:space="preserve">z powstającą 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europejską klasyfikacją umiejętności/kompetencji, kwalifikacji i zaw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o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dów (ESCO) wiążącą ze sobą klasyfikację NACE i ISCO-08 (i ich polskie odpowiedniki PKD i </w:t>
            </w:r>
            <w:proofErr w:type="spellStart"/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KZiS</w:t>
            </w:r>
            <w:proofErr w:type="spellEnd"/>
            <w:r w:rsidRPr="005556B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PT"/>
              </w:rPr>
              <w:footnoteReference w:id="8"/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).</w:t>
            </w:r>
          </w:p>
          <w:p w:rsidR="0044054D" w:rsidRPr="005556B3" w:rsidRDefault="0044054D" w:rsidP="00743C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907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Kod PKD*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</w:rPr>
              <w:t>Kod rodzaju działalności społeczno-gospodarczej, z którą wiąże się dana kwalifikacja.</w:t>
            </w:r>
          </w:p>
          <w:p w:rsidR="0044054D" w:rsidRPr="005556B3" w:rsidRDefault="0044054D" w:rsidP="007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</w:rPr>
              <w:t>Przykład:</w:t>
            </w:r>
          </w:p>
          <w:p w:rsidR="0044054D" w:rsidRPr="005556B3" w:rsidRDefault="0044054D" w:rsidP="00193719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  <w:t>kwalifikacji „mistrz w zawodzie murarz-tynkarz” jest przyporządkowany kod PKD: 43.31.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44054D" w:rsidRPr="005556B3" w:rsidRDefault="0044054D" w:rsidP="00715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*O ile dotyczy.</w:t>
      </w:r>
    </w:p>
    <w:p w:rsidR="0044054D" w:rsidRPr="005556B3" w:rsidRDefault="0044054D" w:rsidP="007152B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54D" w:rsidRPr="005556B3" w:rsidRDefault="0044054D" w:rsidP="007152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Dodatkowe informacje o kwalifikacji w</w:t>
      </w:r>
      <w:r w:rsidR="00AF5528" w:rsidRPr="005556B3">
        <w:rPr>
          <w:rFonts w:ascii="Arial" w:eastAsia="Times New Roman" w:hAnsi="Arial" w:cs="Arial"/>
          <w:sz w:val="24"/>
          <w:szCs w:val="24"/>
          <w:lang w:eastAsia="pl-PL"/>
        </w:rPr>
        <w:t>e wzorcu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opisu kwalifikacji w ZRK. </w:t>
      </w: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6800"/>
      </w:tblGrid>
      <w:tr w:rsidR="0044054D" w:rsidRPr="005556B3" w:rsidTr="002F65E3">
        <w:trPr>
          <w:trHeight w:val="525"/>
        </w:trPr>
        <w:tc>
          <w:tcPr>
            <w:tcW w:w="1309" w:type="pct"/>
            <w:shd w:val="clear" w:color="000000" w:fill="F2F2F2"/>
            <w:vAlign w:val="center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Informacje o kwal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fikacji</w:t>
            </w:r>
          </w:p>
        </w:tc>
        <w:tc>
          <w:tcPr>
            <w:tcW w:w="3691" w:type="pct"/>
            <w:shd w:val="clear" w:color="000000" w:fill="F2F2F2"/>
            <w:vAlign w:val="center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44054D" w:rsidRPr="005556B3" w:rsidTr="002F65E3">
        <w:trPr>
          <w:trHeight w:val="450"/>
        </w:trPr>
        <w:tc>
          <w:tcPr>
            <w:tcW w:w="1309" w:type="pct"/>
            <w:shd w:val="clear" w:color="000000" w:fill="auto"/>
          </w:tcPr>
          <w:p w:rsidR="0044054D" w:rsidRPr="005556B3" w:rsidRDefault="002C51BE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Orientacyjny n</w:t>
            </w:r>
            <w:r w:rsidR="0044054D"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akład </w:t>
            </w:r>
            <w:r w:rsidR="0044054D"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pracy </w:t>
            </w:r>
          </w:p>
        </w:tc>
        <w:tc>
          <w:tcPr>
            <w:tcW w:w="3691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Zwykle mierzony czasem potrzebnym przeciętnie do 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osiągni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ę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lastRenderedPageBreak/>
              <w:t>cia efektów uczenia się dla danej kwalifikacji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(chodzi o zs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mowanie czasu zajęć zorganizowanych i nauki własnej oraz stażu lub praktyki, o ile dotyczy itp.)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trHeight w:val="900"/>
        </w:trPr>
        <w:tc>
          <w:tcPr>
            <w:tcW w:w="1309" w:type="pct"/>
            <w:shd w:val="clear" w:color="000000" w:fill="auto"/>
          </w:tcPr>
          <w:p w:rsidR="0044054D" w:rsidRPr="005556B3" w:rsidRDefault="0044054D" w:rsidP="00EC7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Możliwości uczenia się, które otwierają się po uzyskaniu kwalifikacji</w:t>
            </w:r>
          </w:p>
        </w:tc>
        <w:tc>
          <w:tcPr>
            <w:tcW w:w="3691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Wybrane, najbardziej istotne informacje.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Przykłady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: </w:t>
            </w:r>
          </w:p>
          <w:p w:rsidR="0044054D" w:rsidRPr="005556B3" w:rsidRDefault="0044054D" w:rsidP="0019371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po uzyskaniu matury można rozpocząć studia prowadzące do licencjatu lub dyplomu magisterskiego </w:t>
            </w:r>
          </w:p>
          <w:p w:rsidR="0044054D" w:rsidRPr="005556B3" w:rsidRDefault="0044054D" w:rsidP="0019371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po uzyskaniu kwalifikacji „produkcja wyrobów piekarskich” można ubiegać się o kwalifikację „piekarz” </w:t>
            </w:r>
          </w:p>
          <w:p w:rsidR="0044054D" w:rsidRPr="005556B3" w:rsidRDefault="0044054D" w:rsidP="0019371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po uzyskaniu kwalifikacji „produkcja wyrobów piekarskich” można ubiegać się o kwalifikację „technik technologii ży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ności”. </w:t>
            </w:r>
          </w:p>
          <w:p w:rsidR="0044054D" w:rsidRPr="005556B3" w:rsidRDefault="0044054D" w:rsidP="007152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35CCC" w:rsidRPr="005556B3" w:rsidRDefault="00B35CCC" w:rsidP="007152B2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54D" w:rsidRPr="005556B3" w:rsidRDefault="007C54C8" w:rsidP="007152B2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Przykładowy</w:t>
      </w:r>
      <w:r w:rsidR="0044054D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zestaw informacji dotyczących instytucji powiązanych z daną kwalifik</w:t>
      </w:r>
      <w:r w:rsidR="0044054D"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4054D" w:rsidRPr="005556B3">
        <w:rPr>
          <w:rFonts w:ascii="Arial" w:eastAsia="Times New Roman" w:hAnsi="Arial" w:cs="Arial"/>
          <w:sz w:val="24"/>
          <w:szCs w:val="24"/>
          <w:lang w:eastAsia="pl-PL"/>
        </w:rPr>
        <w:t>cją.</w:t>
      </w: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A0" w:firstRow="1" w:lastRow="0" w:firstColumn="1" w:lastColumn="0" w:noHBand="0" w:noVBand="0"/>
      </w:tblPr>
      <w:tblGrid>
        <w:gridCol w:w="3394"/>
        <w:gridCol w:w="5894"/>
      </w:tblGrid>
      <w:tr w:rsidR="0044054D" w:rsidRPr="005556B3" w:rsidTr="002F65E3">
        <w:tc>
          <w:tcPr>
            <w:tcW w:w="1827" w:type="pct"/>
            <w:shd w:val="clear" w:color="auto" w:fill="F2F2F2"/>
          </w:tcPr>
          <w:p w:rsidR="0044054D" w:rsidRPr="005556B3" w:rsidRDefault="0044054D" w:rsidP="007152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b/>
                <w:sz w:val="24"/>
                <w:szCs w:val="24"/>
                <w:lang w:eastAsia="pt-PT"/>
              </w:rPr>
              <w:t>Informacje o instytucji</w:t>
            </w:r>
          </w:p>
        </w:tc>
        <w:tc>
          <w:tcPr>
            <w:tcW w:w="3173" w:type="pct"/>
            <w:shd w:val="clear" w:color="auto" w:fill="F2F2F2"/>
          </w:tcPr>
          <w:p w:rsidR="0044054D" w:rsidRPr="005556B3" w:rsidRDefault="0044054D" w:rsidP="007152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b/>
                <w:sz w:val="24"/>
                <w:szCs w:val="24"/>
                <w:lang w:eastAsia="pt-PT"/>
              </w:rPr>
              <w:t>Uwagi</w:t>
            </w:r>
          </w:p>
        </w:tc>
      </w:tr>
      <w:tr w:rsidR="0044054D" w:rsidRPr="005556B3" w:rsidTr="002F65E3">
        <w:tc>
          <w:tcPr>
            <w:tcW w:w="1827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 xml:space="preserve">Podstawowe informacje </w:t>
            </w:r>
          </w:p>
        </w:tc>
        <w:tc>
          <w:tcPr>
            <w:tcW w:w="3173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Nazwa, pozostałe dane teleadresowe, sposób ko</w:t>
            </w: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n</w:t>
            </w: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taktu.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</w:p>
        </w:tc>
      </w:tr>
      <w:tr w:rsidR="0044054D" w:rsidRPr="005556B3" w:rsidTr="002F65E3">
        <w:tc>
          <w:tcPr>
            <w:tcW w:w="1827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Rola instytucji w zintegrow</w:t>
            </w: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a</w:t>
            </w: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nym KSK</w:t>
            </w:r>
          </w:p>
        </w:tc>
        <w:tc>
          <w:tcPr>
            <w:tcW w:w="3173" w:type="pct"/>
          </w:tcPr>
          <w:p w:rsidR="0044054D" w:rsidRPr="005556B3" w:rsidRDefault="00E35521" w:rsidP="007152B2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Np. </w:t>
            </w:r>
            <w:r w:rsidR="0044054D" w:rsidRPr="005556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Instytucja certyfikująca, </w:t>
            </w:r>
          </w:p>
          <w:p w:rsidR="0044054D" w:rsidRPr="005556B3" w:rsidRDefault="00E35521" w:rsidP="007152B2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Np. </w:t>
            </w:r>
            <w:r w:rsidR="0044054D" w:rsidRPr="005556B3">
              <w:rPr>
                <w:rFonts w:ascii="Arial" w:hAnsi="Arial" w:cs="Arial"/>
                <w:sz w:val="24"/>
                <w:szCs w:val="24"/>
                <w:lang w:eastAsia="pl-PL"/>
              </w:rPr>
              <w:t>instytucja zewnętrzna zapewniająca jakość kw</w:t>
            </w:r>
            <w:r w:rsidR="0044054D" w:rsidRPr="005556B3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r w:rsidR="0044054D" w:rsidRPr="005556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lifikacji. </w:t>
            </w:r>
          </w:p>
          <w:p w:rsidR="0044054D" w:rsidRPr="005556B3" w:rsidRDefault="0044054D" w:rsidP="007152B2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</w:p>
        </w:tc>
      </w:tr>
      <w:tr w:rsidR="0044054D" w:rsidRPr="005556B3" w:rsidTr="002F65E3">
        <w:tc>
          <w:tcPr>
            <w:tcW w:w="1827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 xml:space="preserve">Adres strony internetowej </w:t>
            </w:r>
          </w:p>
        </w:tc>
        <w:tc>
          <w:tcPr>
            <w:tcW w:w="3173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Strona internetowa instytucji,  gdzie powinny być p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u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blikowane aktualne informacje  o kwalifikacjach, w tym:</w:t>
            </w:r>
          </w:p>
          <w:p w:rsidR="0044054D" w:rsidRPr="005556B3" w:rsidRDefault="0044054D" w:rsidP="0019371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na stronie instytucji zewnętrznej zapewniaj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ą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cej jakość kwalifikacji - lista instytucji certyfik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u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jących, dla których pełni ona tę funkcję </w:t>
            </w:r>
          </w:p>
          <w:p w:rsidR="0044054D" w:rsidRPr="005556B3" w:rsidRDefault="0044054D" w:rsidP="0019371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na stronie instytucji certyfikującej - lista wspó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ł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pracujących instytucji walidujących oraz inst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y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tucji szkolących.  </w:t>
            </w:r>
          </w:p>
          <w:p w:rsidR="0044054D" w:rsidRPr="005556B3" w:rsidRDefault="0044054D" w:rsidP="007152B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Dzięki temu użytkownik portalu ZRK będzie mógł w prosty sposób dotrzeć do szczegółowych informacji potrzebnych do uzyskania danej kwalifikacji.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44054D" w:rsidRPr="005556B3" w:rsidTr="002F65E3">
        <w:tc>
          <w:tcPr>
            <w:tcW w:w="1827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Kwalifikacje,</w:t>
            </w:r>
          </w:p>
          <w:p w:rsidR="0044054D" w:rsidRPr="005556B3" w:rsidRDefault="0044054D" w:rsidP="00195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dla których ta instytucja pełni swoją funkcję</w:t>
            </w:r>
          </w:p>
        </w:tc>
        <w:tc>
          <w:tcPr>
            <w:tcW w:w="3173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W niektórych przypadkach uzasadnione będzie wyl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i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czenie wszystkich kwalifikacji.</w:t>
            </w:r>
          </w:p>
        </w:tc>
      </w:tr>
    </w:tbl>
    <w:p w:rsidR="003A39AD" w:rsidRDefault="003A39AD" w:rsidP="007152B2">
      <w:pPr>
        <w:pStyle w:val="Nagwek2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bookmarkStart w:id="2" w:name="_Toc384211945"/>
    </w:p>
    <w:p w:rsidR="00340D5E" w:rsidRPr="00E3302D" w:rsidRDefault="007513A9" w:rsidP="00CC4B08">
      <w:pPr>
        <w:pStyle w:val="Nagwek2"/>
        <w:ind w:left="284"/>
        <w:jc w:val="both"/>
        <w:rPr>
          <w:rFonts w:ascii="Arial" w:hAnsi="Arial" w:cs="Arial"/>
          <w:color w:val="0070C0"/>
          <w:sz w:val="24"/>
          <w:szCs w:val="24"/>
        </w:rPr>
      </w:pPr>
      <w:r w:rsidRPr="005556B3">
        <w:rPr>
          <w:rFonts w:ascii="Arial" w:hAnsi="Arial" w:cs="Arial"/>
          <w:color w:val="0070C0"/>
          <w:sz w:val="24"/>
          <w:szCs w:val="24"/>
        </w:rPr>
        <w:t>6</w:t>
      </w:r>
      <w:r w:rsidR="008324FF" w:rsidRPr="005556B3">
        <w:rPr>
          <w:rFonts w:ascii="Arial" w:hAnsi="Arial" w:cs="Arial"/>
          <w:color w:val="0070C0"/>
          <w:sz w:val="24"/>
          <w:szCs w:val="24"/>
        </w:rPr>
        <w:t>.</w:t>
      </w:r>
      <w:r w:rsidR="008324FF" w:rsidRPr="005556B3">
        <w:rPr>
          <w:rFonts w:ascii="Arial" w:hAnsi="Arial" w:cs="Arial"/>
          <w:sz w:val="24"/>
          <w:szCs w:val="24"/>
        </w:rPr>
        <w:t xml:space="preserve"> </w:t>
      </w:r>
      <w:r w:rsidR="00340D5E" w:rsidRPr="00E3302D">
        <w:rPr>
          <w:rFonts w:ascii="Arial" w:hAnsi="Arial" w:cs="Arial"/>
          <w:color w:val="0070C0"/>
          <w:sz w:val="24"/>
          <w:szCs w:val="24"/>
        </w:rPr>
        <w:t>ZASADY WSPÓŁDZIAŁANIA INTERESARIUSZY SYSTEMU KWALIFIKACJI Z ZINTEGROWANYM REJESTREM KWALIFIKACJI</w:t>
      </w:r>
      <w:bookmarkEnd w:id="2"/>
    </w:p>
    <w:p w:rsidR="00254017" w:rsidRPr="00E3302D" w:rsidRDefault="00254017" w:rsidP="00E3302D">
      <w:pPr>
        <w:tabs>
          <w:tab w:val="left" w:pos="284"/>
        </w:tabs>
        <w:jc w:val="both"/>
        <w:rPr>
          <w:rFonts w:ascii="Arial" w:hAnsi="Arial" w:cs="Arial"/>
          <w:color w:val="0070C0"/>
          <w:sz w:val="24"/>
          <w:szCs w:val="24"/>
        </w:rPr>
      </w:pPr>
    </w:p>
    <w:p w:rsidR="00340D5E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Zintegrowany Rejestr Kwalifikacji ma funkcjonować na zasadzie współpracy organów administracji publicznej, instytucji działających w ramach systemów oświaty i szko</w:t>
      </w:r>
      <w:r w:rsidRPr="005556B3">
        <w:rPr>
          <w:rFonts w:ascii="Arial" w:hAnsi="Arial" w:cs="Arial"/>
          <w:sz w:val="24"/>
          <w:szCs w:val="24"/>
        </w:rPr>
        <w:t>l</w:t>
      </w:r>
      <w:r w:rsidRPr="005556B3">
        <w:rPr>
          <w:rFonts w:ascii="Arial" w:hAnsi="Arial" w:cs="Arial"/>
          <w:sz w:val="24"/>
          <w:szCs w:val="24"/>
        </w:rPr>
        <w:t>nictwa wyższego, organizacji zrzeszających pracodawców oraz związków zawod</w:t>
      </w:r>
      <w:r w:rsidRPr="005556B3">
        <w:rPr>
          <w:rFonts w:ascii="Arial" w:hAnsi="Arial" w:cs="Arial"/>
          <w:sz w:val="24"/>
          <w:szCs w:val="24"/>
        </w:rPr>
        <w:t>o</w:t>
      </w:r>
      <w:r w:rsidRPr="005556B3">
        <w:rPr>
          <w:rFonts w:ascii="Arial" w:hAnsi="Arial" w:cs="Arial"/>
          <w:sz w:val="24"/>
          <w:szCs w:val="24"/>
        </w:rPr>
        <w:t>wych i innych organizacji pracobiorców, a także różnych organizacji obywatelskich. Prowadzenie ZRK stanowić będzie zadanie podmiotu właściwego w sprawach ZRK, ale jakość działania tego rejestru w dużej części zależeć będzie od właściwego okr</w:t>
      </w:r>
      <w:r w:rsidRPr="005556B3">
        <w:rPr>
          <w:rFonts w:ascii="Arial" w:hAnsi="Arial" w:cs="Arial"/>
          <w:sz w:val="24"/>
          <w:szCs w:val="24"/>
        </w:rPr>
        <w:t>e</w:t>
      </w:r>
      <w:r w:rsidRPr="005556B3">
        <w:rPr>
          <w:rFonts w:ascii="Arial" w:hAnsi="Arial" w:cs="Arial"/>
          <w:sz w:val="24"/>
          <w:szCs w:val="24"/>
        </w:rPr>
        <w:t>ślenia roli i zakresu odpowiedzialności innych partnerów. Charakter współpracy po</w:t>
      </w:r>
      <w:r w:rsidRPr="005556B3">
        <w:rPr>
          <w:rFonts w:ascii="Arial" w:hAnsi="Arial" w:cs="Arial"/>
          <w:sz w:val="24"/>
          <w:szCs w:val="24"/>
        </w:rPr>
        <w:t>d</w:t>
      </w:r>
      <w:r w:rsidRPr="005556B3">
        <w:rPr>
          <w:rFonts w:ascii="Arial" w:hAnsi="Arial" w:cs="Arial"/>
          <w:sz w:val="24"/>
          <w:szCs w:val="24"/>
        </w:rPr>
        <w:t>miotu właściwego w sprawach ZRK z poszczególnymi kategoriami interesariuszy b</w:t>
      </w:r>
      <w:r w:rsidRPr="005556B3">
        <w:rPr>
          <w:rFonts w:ascii="Arial" w:hAnsi="Arial" w:cs="Arial"/>
          <w:sz w:val="24"/>
          <w:szCs w:val="24"/>
        </w:rPr>
        <w:t>ę</w:t>
      </w:r>
      <w:r w:rsidRPr="005556B3">
        <w:rPr>
          <w:rFonts w:ascii="Arial" w:hAnsi="Arial" w:cs="Arial"/>
          <w:sz w:val="24"/>
          <w:szCs w:val="24"/>
        </w:rPr>
        <w:t xml:space="preserve">dzie uwarunkowany ich funkcją w ramach całego systemu. </w:t>
      </w:r>
    </w:p>
    <w:p w:rsidR="00340D5E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W celu ułatwienia współpracy przy podmiocie właściwym w sprawach ZRK będzie funkcjonować Rada Interesariuszy. Rada jako organ opiniodawczo-doradczy</w:t>
      </w:r>
      <w:r w:rsidR="002579F5" w:rsidRPr="005556B3">
        <w:rPr>
          <w:rFonts w:ascii="Arial" w:hAnsi="Arial" w:cs="Arial"/>
          <w:sz w:val="24"/>
          <w:szCs w:val="24"/>
        </w:rPr>
        <w:t>.</w:t>
      </w:r>
      <w:r w:rsidRPr="005556B3">
        <w:rPr>
          <w:rFonts w:ascii="Arial" w:hAnsi="Arial" w:cs="Arial"/>
          <w:sz w:val="24"/>
          <w:szCs w:val="24"/>
        </w:rPr>
        <w:t xml:space="preserve"> Ustrój, zadania i kompetencje Rady zostaną opisane w projekcie normatywnego uregulow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 xml:space="preserve">nia całego </w:t>
      </w:r>
      <w:r w:rsidR="001965C3" w:rsidRPr="005556B3">
        <w:rPr>
          <w:rFonts w:ascii="Arial" w:hAnsi="Arial" w:cs="Arial"/>
          <w:sz w:val="24"/>
          <w:szCs w:val="24"/>
        </w:rPr>
        <w:t>z</w:t>
      </w:r>
      <w:r w:rsidRPr="005556B3">
        <w:rPr>
          <w:rFonts w:ascii="Arial" w:hAnsi="Arial" w:cs="Arial"/>
          <w:sz w:val="24"/>
          <w:szCs w:val="24"/>
        </w:rPr>
        <w:t xml:space="preserve">integrowanego </w:t>
      </w:r>
      <w:r w:rsidR="001965C3" w:rsidRPr="005556B3">
        <w:rPr>
          <w:rFonts w:ascii="Arial" w:hAnsi="Arial" w:cs="Arial"/>
          <w:sz w:val="24"/>
          <w:szCs w:val="24"/>
        </w:rPr>
        <w:t>s</w:t>
      </w:r>
      <w:r w:rsidRPr="005556B3">
        <w:rPr>
          <w:rFonts w:ascii="Arial" w:hAnsi="Arial" w:cs="Arial"/>
          <w:sz w:val="24"/>
          <w:szCs w:val="24"/>
        </w:rPr>
        <w:t xml:space="preserve">ystemu </w:t>
      </w:r>
      <w:r w:rsidR="001965C3" w:rsidRPr="005556B3">
        <w:rPr>
          <w:rFonts w:ascii="Arial" w:hAnsi="Arial" w:cs="Arial"/>
          <w:sz w:val="24"/>
          <w:szCs w:val="24"/>
        </w:rPr>
        <w:t>k</w:t>
      </w:r>
      <w:r w:rsidRPr="005556B3">
        <w:rPr>
          <w:rFonts w:ascii="Arial" w:hAnsi="Arial" w:cs="Arial"/>
          <w:sz w:val="24"/>
          <w:szCs w:val="24"/>
        </w:rPr>
        <w:t xml:space="preserve">walifikacji. </w:t>
      </w:r>
    </w:p>
    <w:p w:rsidR="00C633B9" w:rsidRPr="005556B3" w:rsidRDefault="00C633B9" w:rsidP="007152B2">
      <w:pPr>
        <w:jc w:val="both"/>
        <w:rPr>
          <w:rFonts w:ascii="Arial" w:hAnsi="Arial" w:cs="Arial"/>
          <w:sz w:val="24"/>
          <w:szCs w:val="24"/>
        </w:rPr>
      </w:pPr>
    </w:p>
    <w:p w:rsidR="00340D5E" w:rsidRPr="00E3302D" w:rsidRDefault="007513A9" w:rsidP="007152B2">
      <w:pPr>
        <w:pStyle w:val="Nagwek2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bookmarkStart w:id="3" w:name="_Toc384211946"/>
      <w:r w:rsidRPr="005556B3">
        <w:rPr>
          <w:rFonts w:ascii="Arial" w:hAnsi="Arial" w:cs="Arial"/>
          <w:color w:val="0070C0"/>
          <w:sz w:val="24"/>
          <w:szCs w:val="24"/>
        </w:rPr>
        <w:t>7</w:t>
      </w:r>
      <w:r w:rsidR="008324FF" w:rsidRPr="005556B3">
        <w:rPr>
          <w:rFonts w:ascii="Arial" w:hAnsi="Arial" w:cs="Arial"/>
          <w:color w:val="0070C0"/>
          <w:sz w:val="24"/>
          <w:szCs w:val="24"/>
        </w:rPr>
        <w:t xml:space="preserve">. </w:t>
      </w:r>
      <w:r w:rsidR="00340D5E" w:rsidRPr="00E3302D">
        <w:rPr>
          <w:rFonts w:ascii="Arial" w:hAnsi="Arial" w:cs="Arial"/>
          <w:color w:val="0070C0"/>
          <w:sz w:val="24"/>
          <w:szCs w:val="24"/>
        </w:rPr>
        <w:t>SPRAWY INTERTEMPORALNE</w:t>
      </w:r>
      <w:bookmarkEnd w:id="3"/>
    </w:p>
    <w:p w:rsidR="00254017" w:rsidRPr="005556B3" w:rsidRDefault="00254017" w:rsidP="007152B2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340D5E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Zasady działania ZRK w okresie jego wdrażania:</w:t>
      </w:r>
    </w:p>
    <w:p w:rsidR="00340D5E" w:rsidRPr="005556B3" w:rsidRDefault="00340D5E" w:rsidP="001937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Zintegrowany Rejestr Kwalifikacji będzie powstawać stopniowo;</w:t>
      </w:r>
    </w:p>
    <w:p w:rsidR="007513A9" w:rsidRPr="005556B3" w:rsidRDefault="007513A9" w:rsidP="007513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Zintegrowany Rejestr Kwalifikacji zostanie uruchomiony z dniem wskazanym w ustawie. Data uwzględniać będzie vacatio legis niezbędne dla wpisania do ZRK kwalifikacji możliwych do zdobycia w ramach systemów oświaty oraz szkolnictwa wyższego. </w:t>
      </w:r>
    </w:p>
    <w:p w:rsidR="007513A9" w:rsidRPr="005556B3" w:rsidRDefault="007513A9" w:rsidP="007513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Następnie  stopniowo wprowadzane będą dane dotyczące kwalifikacji nad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 xml:space="preserve">wanych na podstawie innych ustaw. Ustawa określi dla nich terminy wpisu do ZRK oraz czas dostosowania opisów tych kwalifikacji do obowiązującego w ZSK standardu opisu kwalifikacji (w tym też wzorca opisu kwalifikacji w ZRK).  </w:t>
      </w:r>
    </w:p>
    <w:p w:rsidR="007513A9" w:rsidRPr="005556B3" w:rsidRDefault="007513A9" w:rsidP="007513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W okresie wdrażania ZSK obowiązują procedury przejściowe umożliwiające stopniowe gromadzenie w ZRK danych o już funkcjonujących kwalifikacjach . W przepisach określony zostanie harmonogram dochodzenia do docelowej postaci wpisów w ZRK. Z dniem uruchomienia ZRK jedynie nowo ustanawiane kwalifikacje będą wprowadzane do ZRK na podstawie pełnego zestawu d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>nych, który jest określony w uregulowaniach prawnych ZSK.</w:t>
      </w:r>
    </w:p>
    <w:p w:rsidR="00C54E62" w:rsidRPr="005556B3" w:rsidRDefault="00C54E62" w:rsidP="007152B2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44054D" w:rsidRPr="005556B3" w:rsidRDefault="00E3302D" w:rsidP="00E3302D">
      <w:pPr>
        <w:pStyle w:val="Nagwek2"/>
        <w:tabs>
          <w:tab w:val="left" w:pos="284"/>
        </w:tabs>
        <w:ind w:left="426"/>
        <w:jc w:val="both"/>
        <w:rPr>
          <w:rFonts w:ascii="Arial" w:hAnsi="Arial" w:cs="Arial"/>
          <w:color w:val="0070C0"/>
          <w:sz w:val="24"/>
          <w:szCs w:val="24"/>
        </w:rPr>
      </w:pPr>
      <w:bookmarkStart w:id="4" w:name="_Toc384211947"/>
      <w:r>
        <w:rPr>
          <w:rFonts w:ascii="Arial" w:hAnsi="Arial" w:cs="Arial"/>
          <w:color w:val="0070C0"/>
          <w:sz w:val="24"/>
          <w:szCs w:val="24"/>
        </w:rPr>
        <w:lastRenderedPageBreak/>
        <w:t>8</w:t>
      </w:r>
      <w:r w:rsidR="008324FF" w:rsidRPr="005556B3">
        <w:rPr>
          <w:rFonts w:ascii="Arial" w:hAnsi="Arial" w:cs="Arial"/>
          <w:color w:val="0070C0"/>
          <w:sz w:val="24"/>
          <w:szCs w:val="24"/>
        </w:rPr>
        <w:t xml:space="preserve">. </w:t>
      </w:r>
      <w:r w:rsidR="00294C50" w:rsidRPr="00E3302D">
        <w:rPr>
          <w:rFonts w:ascii="Arial" w:hAnsi="Arial" w:cs="Arial"/>
          <w:color w:val="0070C0"/>
          <w:sz w:val="24"/>
          <w:szCs w:val="24"/>
        </w:rPr>
        <w:t>WĄTPLIWOŚCI PRAWNE</w:t>
      </w:r>
      <w:bookmarkEnd w:id="4"/>
    </w:p>
    <w:p w:rsidR="0044054D" w:rsidRPr="005556B3" w:rsidRDefault="0044054D" w:rsidP="007152B2">
      <w:pPr>
        <w:jc w:val="both"/>
        <w:rPr>
          <w:rFonts w:ascii="Arial" w:hAnsi="Arial" w:cs="Arial"/>
          <w:sz w:val="24"/>
          <w:szCs w:val="24"/>
        </w:rPr>
      </w:pPr>
    </w:p>
    <w:p w:rsidR="001F6512" w:rsidRPr="005556B3" w:rsidRDefault="001F6512" w:rsidP="007152B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Mając na uwadze przyjęte powyżej założenia</w:t>
      </w:r>
      <w:r w:rsidR="0032252F" w:rsidRPr="005556B3">
        <w:rPr>
          <w:rFonts w:ascii="Arial" w:hAnsi="Arial" w:cs="Arial"/>
          <w:sz w:val="24"/>
          <w:szCs w:val="24"/>
        </w:rPr>
        <w:t xml:space="preserve">, odnośnie kwalifikacji </w:t>
      </w:r>
      <w:r w:rsidR="009D3DA1" w:rsidRPr="005556B3">
        <w:rPr>
          <w:rFonts w:ascii="Arial" w:hAnsi="Arial" w:cs="Arial"/>
          <w:sz w:val="24"/>
          <w:szCs w:val="24"/>
        </w:rPr>
        <w:t>„</w:t>
      </w:r>
      <w:r w:rsidR="0032252F" w:rsidRPr="005556B3">
        <w:rPr>
          <w:rFonts w:ascii="Arial" w:hAnsi="Arial" w:cs="Arial"/>
          <w:sz w:val="24"/>
          <w:szCs w:val="24"/>
        </w:rPr>
        <w:t>rynkowych</w:t>
      </w:r>
      <w:r w:rsidR="009D3DA1" w:rsidRPr="005556B3">
        <w:rPr>
          <w:rFonts w:ascii="Arial" w:hAnsi="Arial" w:cs="Arial"/>
          <w:sz w:val="24"/>
          <w:szCs w:val="24"/>
        </w:rPr>
        <w:t>”</w:t>
      </w:r>
      <w:r w:rsidR="0032252F" w:rsidRPr="005556B3">
        <w:rPr>
          <w:rFonts w:ascii="Arial" w:hAnsi="Arial" w:cs="Arial"/>
          <w:sz w:val="24"/>
          <w:szCs w:val="24"/>
        </w:rPr>
        <w:t xml:space="preserve"> (tzw. ramka C</w:t>
      </w:r>
      <w:r w:rsidR="00743C74" w:rsidRPr="005556B3">
        <w:rPr>
          <w:rFonts w:ascii="Arial" w:hAnsi="Arial" w:cs="Arial"/>
          <w:sz w:val="24"/>
          <w:szCs w:val="24"/>
        </w:rPr>
        <w:t xml:space="preserve"> w raporcie referencyjnym</w:t>
      </w:r>
      <w:r w:rsidR="0032252F" w:rsidRPr="005556B3">
        <w:rPr>
          <w:rFonts w:ascii="Arial" w:hAnsi="Arial" w:cs="Arial"/>
          <w:sz w:val="24"/>
          <w:szCs w:val="24"/>
        </w:rPr>
        <w:t>),</w:t>
      </w:r>
      <w:r w:rsidRPr="005556B3">
        <w:rPr>
          <w:rFonts w:ascii="Arial" w:hAnsi="Arial" w:cs="Arial"/>
          <w:sz w:val="24"/>
          <w:szCs w:val="24"/>
        </w:rPr>
        <w:t xml:space="preserve"> prosimy o udzielenie odpowiedzi na poniższe pytania:</w:t>
      </w:r>
    </w:p>
    <w:p w:rsidR="0032252F" w:rsidRPr="005556B3" w:rsidRDefault="0032252F" w:rsidP="007152B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projekt kwalifikacji zarejestrowanej zgłoszony i opracowany przez zainteres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waną instytucję/organizację zgodnie z określonymi wymaganiami systemowymi jest</w:t>
      </w:r>
      <w:r w:rsidR="00BB5301" w:rsidRPr="005556B3">
        <w:rPr>
          <w:rFonts w:ascii="Arial" w:eastAsia="Times New Roman" w:hAnsi="Arial" w:cs="Arial"/>
          <w:sz w:val="24"/>
          <w:szCs w:val="24"/>
          <w:lang w:eastAsia="pl-PL"/>
        </w:rPr>
        <w:t>/może być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utworem w rozumieniu art. 1 ustawy z dnia 4 lutego 1994 r. o pr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wie autorskim i prawach pokrewnych (</w:t>
      </w:r>
      <w:proofErr w:type="spellStart"/>
      <w:r w:rsidRPr="005556B3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. 1994 Nr 24 poz. 83 ze zm.)?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projekt kwalifikacji zarejestrowanej zgłoszony i opracowany przez zainter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sowaną instytucję/organizację zgodnie z określonymi wymaganiami systemowymi podlega ochronie prawnej wynikającej z autorstwa projektu</w:t>
      </w:r>
      <w:r w:rsidR="000136EE">
        <w:rPr>
          <w:rFonts w:ascii="Arial" w:eastAsia="Times New Roman" w:hAnsi="Arial" w:cs="Arial"/>
          <w:sz w:val="24"/>
          <w:szCs w:val="24"/>
          <w:lang w:eastAsia="pl-PL"/>
        </w:rPr>
        <w:t xml:space="preserve"> (prawa autorskie, d</w:t>
      </w:r>
      <w:r w:rsidR="000136E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136EE">
        <w:rPr>
          <w:rFonts w:ascii="Arial" w:eastAsia="Times New Roman" w:hAnsi="Arial" w:cs="Arial"/>
          <w:sz w:val="24"/>
          <w:szCs w:val="24"/>
          <w:lang w:eastAsia="pl-PL"/>
        </w:rPr>
        <w:t>bra osobiste, inne)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, a jeżeli tak, to jakiej, w jakim zakresie i jakie wynikają z tego faktu konsekwencje prawne?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podmiotowi, który opracował kwalifikację zgodnie z określonymi wymagani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mi systemowymi (lub nabył uprzednio do tak opracowanej kwalifikacji prawa m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jątkowe) i następnie złożył wniosek o ustanowienie tej kwalifikacji, nadanie p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ziomu PRK oraz wyraził zgodę na jej rozpowszechnienie za pomocą ZRK (Zint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growany Rejestr Kwalifikacji), przysługuje </w:t>
      </w:r>
      <w:r w:rsidRPr="005556B3">
        <w:rPr>
          <w:rFonts w:ascii="Arial" w:eastAsia="Times New Roman" w:hAnsi="Arial" w:cs="Arial"/>
          <w:sz w:val="24"/>
          <w:szCs w:val="24"/>
          <w:lang w:val="pt-PT" w:eastAsia="pl-PL"/>
        </w:rPr>
        <w:t xml:space="preserve">ochrona prawna w przypadku bezprawnego naruszenia jego praw do zgłoszonej we wniosku kwalifikacji lub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alnej groźby zaistnienia ich naruszenia</w:t>
      </w:r>
      <w:r w:rsidRPr="005556B3">
        <w:rPr>
          <w:rFonts w:ascii="Arial" w:eastAsia="Times New Roman" w:hAnsi="Arial" w:cs="Arial"/>
          <w:sz w:val="24"/>
          <w:szCs w:val="24"/>
          <w:lang w:val="pt-PT" w:eastAsia="pl-PL"/>
        </w:rPr>
        <w:t>:</w:t>
      </w:r>
    </w:p>
    <w:p w:rsidR="00A028C9" w:rsidRPr="005556B3" w:rsidRDefault="00A028C9" w:rsidP="000C5241">
      <w:pPr>
        <w:pStyle w:val="Akapitzlist"/>
        <w:numPr>
          <w:ilvl w:val="0"/>
          <w:numId w:val="27"/>
        </w:numPr>
        <w:spacing w:after="0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na etapie rozpatrywania wniosku o ustanowienie kwalifikacji zarejestrow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nej, </w:t>
      </w:r>
    </w:p>
    <w:p w:rsidR="00A028C9" w:rsidRPr="005556B3" w:rsidRDefault="00A028C9" w:rsidP="000C5241">
      <w:pPr>
        <w:pStyle w:val="Akapitzlist"/>
        <w:numPr>
          <w:ilvl w:val="0"/>
          <w:numId w:val="27"/>
        </w:numPr>
        <w:spacing w:after="0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po ustanowieniu kwalifikacji i jej upowszechnieniu przez ZRK,</w:t>
      </w:r>
    </w:p>
    <w:p w:rsidR="00A028C9" w:rsidRPr="005556B3" w:rsidRDefault="003026BB" w:rsidP="00A028C9">
      <w:pPr>
        <w:spacing w:before="100" w:beforeAutospacing="1" w:after="100" w:afterAutospacing="1" w:line="240" w:lineRule="auto"/>
        <w:ind w:left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028C9" w:rsidRPr="005556B3">
        <w:rPr>
          <w:rFonts w:ascii="Arial" w:eastAsia="Times New Roman" w:hAnsi="Arial" w:cs="Arial"/>
          <w:sz w:val="24"/>
          <w:szCs w:val="24"/>
          <w:lang w:eastAsia="pl-PL"/>
        </w:rPr>
        <w:t>a jeżeli tak, to jaka, w jakim zakresie i jakie wynikają z tego faktu konsekwencje prawne?</w:t>
      </w:r>
    </w:p>
    <w:p w:rsidR="00A028C9" w:rsidRPr="005556B3" w:rsidRDefault="00A028C9" w:rsidP="00A028C9">
      <w:pPr>
        <w:spacing w:before="100" w:beforeAutospacing="1" w:after="100" w:afterAutospacing="1" w:line="240" w:lineRule="auto"/>
        <w:ind w:left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Ponadto czy, a jeżeli tak, to na jakich zasadach i w jakim zakresie podmioty trz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cie będą mogłyby korzystać z kwalifikacji?</w:t>
      </w:r>
    </w:p>
    <w:p w:rsidR="00A028C9" w:rsidRPr="005556B3" w:rsidRDefault="00A028C9" w:rsidP="00A028C9">
      <w:pPr>
        <w:spacing w:before="100" w:beforeAutospacing="1" w:after="100" w:afterAutospacing="1" w:line="240" w:lineRule="auto"/>
        <w:ind w:left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 - dla obu wariantów a) i b) proszę omówić pełen katalog roszczeń cywilnopra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nych przysługujących wnioskodawcy; należy wziąć pod uwagę i opisać system roszczeń pozostawionych do dyspozycji uprawnionego w razie bezprawnego n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ruszenia jego praw</w:t>
      </w:r>
      <w:r w:rsidRPr="005556B3">
        <w:rPr>
          <w:rFonts w:ascii="Arial" w:eastAsia="Times New Roman" w:hAnsi="Arial" w:cs="Arial"/>
          <w:sz w:val="24"/>
          <w:szCs w:val="24"/>
          <w:lang w:val="pt-PT" w:eastAsia="pl-PL"/>
        </w:rPr>
        <w:t xml:space="preserve"> do kwalifikacji lub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realnej groźby zaistnienia ich naruszenia.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Czy wpisanie kwalifikacji </w:t>
      </w:r>
      <w:r w:rsidR="007707A5">
        <w:rPr>
          <w:rFonts w:ascii="Arial" w:eastAsia="Times New Roman" w:hAnsi="Arial" w:cs="Arial"/>
          <w:sz w:val="24"/>
          <w:szCs w:val="24"/>
          <w:lang w:eastAsia="pl-PL"/>
        </w:rPr>
        <w:t>po jej ustanowien</w:t>
      </w:r>
      <w:r w:rsidR="00186D9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707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do ZRK skutkuje dla innych </w:t>
      </w:r>
      <w:r w:rsidR="007707A5">
        <w:rPr>
          <w:rFonts w:ascii="Arial" w:eastAsia="Times New Roman" w:hAnsi="Arial" w:cs="Arial"/>
          <w:sz w:val="24"/>
          <w:szCs w:val="24"/>
          <w:lang w:eastAsia="pl-PL"/>
        </w:rPr>
        <w:t>podmi</w:t>
      </w:r>
      <w:r w:rsidR="007707A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707A5">
        <w:rPr>
          <w:rFonts w:ascii="Arial" w:eastAsia="Times New Roman" w:hAnsi="Arial" w:cs="Arial"/>
          <w:sz w:val="24"/>
          <w:szCs w:val="24"/>
          <w:lang w:eastAsia="pl-PL"/>
        </w:rPr>
        <w:t xml:space="preserve">tów chcących nadawać taką wpisaną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kwalifikację w ramach swojej działalności szkoleniowej jakimiś ograniczeniami wynikającymi z cudzego autorstwa do kwal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fikacji (w tym z faktu posiadania ewentualnych praw majątkowych do kwalifikacji przez inny podmiot) przykładowo poprzez obowiązek uiszczania opłat licency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nych, a jeżeli tak, to jakimi, w jakim zakresie i jakie wynikają z tego faktu kons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kwencje prawne?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przekazanie przez podmiot ustanawiający kwalifikację zarejestrowaną ni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zbędnych danych o tej kwalifikacji do rejestru zgodnie z wzorcem opisu kwalifik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cji w ZRK będzie równoznaczne z jego opracowaniem w rozumieniu przepisów ustawy o prawie autorskim i prawach pokrewnych? </w:t>
      </w:r>
    </w:p>
    <w:p w:rsidR="00A028C9" w:rsidRPr="00EA596D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9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Czy </w:t>
      </w:r>
      <w:r w:rsidR="00133760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EA596D" w:rsidRPr="00EA596D">
        <w:rPr>
          <w:rFonts w:ascii="Arial" w:eastAsia="Times New Roman" w:hAnsi="Arial" w:cs="Arial"/>
          <w:sz w:val="24"/>
          <w:szCs w:val="24"/>
          <w:lang w:eastAsia="pl-PL"/>
        </w:rPr>
        <w:t>wprowadz</w:t>
      </w:r>
      <w:r w:rsidR="00133760">
        <w:rPr>
          <w:rFonts w:ascii="Arial" w:eastAsia="Times New Roman" w:hAnsi="Arial" w:cs="Arial"/>
          <w:sz w:val="24"/>
          <w:szCs w:val="24"/>
          <w:lang w:eastAsia="pl-PL"/>
        </w:rPr>
        <w:t xml:space="preserve">ania </w:t>
      </w:r>
      <w:r w:rsidR="00EA596D" w:rsidRPr="00EA596D">
        <w:rPr>
          <w:rFonts w:ascii="Arial" w:eastAsia="Times New Roman" w:hAnsi="Arial" w:cs="Arial"/>
          <w:sz w:val="24"/>
          <w:szCs w:val="24"/>
          <w:lang w:eastAsia="pl-PL"/>
        </w:rPr>
        <w:t>przez podmiot ustanawiający kwalifikację zarej</w:t>
      </w:r>
      <w:r w:rsidR="00EA596D" w:rsidRPr="00EA596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EA596D" w:rsidRPr="00EA596D">
        <w:rPr>
          <w:rFonts w:ascii="Arial" w:eastAsia="Times New Roman" w:hAnsi="Arial" w:cs="Arial"/>
          <w:sz w:val="24"/>
          <w:szCs w:val="24"/>
          <w:lang w:eastAsia="pl-PL"/>
        </w:rPr>
        <w:t xml:space="preserve">strowaną do formularza </w:t>
      </w:r>
      <w:r w:rsidR="0051165F">
        <w:rPr>
          <w:rFonts w:ascii="Arial" w:eastAsia="Times New Roman" w:hAnsi="Arial" w:cs="Arial"/>
          <w:sz w:val="24"/>
          <w:szCs w:val="24"/>
          <w:lang w:eastAsia="pl-PL"/>
        </w:rPr>
        <w:t xml:space="preserve">(przekazywanego do ZRK) </w:t>
      </w:r>
      <w:r w:rsidR="00EA596D" w:rsidRPr="00EA596D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Pr="00EA596D">
        <w:rPr>
          <w:rFonts w:ascii="Arial" w:eastAsia="Times New Roman" w:hAnsi="Arial" w:cs="Arial"/>
          <w:sz w:val="24"/>
          <w:szCs w:val="24"/>
          <w:lang w:eastAsia="pl-PL"/>
        </w:rPr>
        <w:t xml:space="preserve"> o kwalifikacji</w:t>
      </w:r>
      <w:r w:rsidR="00EA596D" w:rsidRPr="00EA596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A596D">
        <w:rPr>
          <w:rFonts w:ascii="Arial" w:eastAsia="Times New Roman" w:hAnsi="Arial" w:cs="Arial"/>
          <w:sz w:val="24"/>
          <w:szCs w:val="24"/>
          <w:lang w:eastAsia="pl-PL"/>
        </w:rPr>
        <w:t xml:space="preserve"> zgo</w:t>
      </w:r>
      <w:r w:rsidRPr="00EA596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EA596D">
        <w:rPr>
          <w:rFonts w:ascii="Arial" w:eastAsia="Times New Roman" w:hAnsi="Arial" w:cs="Arial"/>
          <w:sz w:val="24"/>
          <w:szCs w:val="24"/>
          <w:lang w:eastAsia="pl-PL"/>
        </w:rPr>
        <w:t xml:space="preserve">nie z wzorcem opisu kwalifikacji w ZRK </w:t>
      </w:r>
      <w:r w:rsidR="00EA596D" w:rsidRPr="00EA596D">
        <w:rPr>
          <w:rFonts w:ascii="Arial" w:eastAsia="Times New Roman" w:hAnsi="Arial" w:cs="Arial"/>
          <w:sz w:val="24"/>
          <w:szCs w:val="24"/>
          <w:lang w:eastAsia="pl-PL"/>
        </w:rPr>
        <w:t>mamy do czynienia z opracowaniem a</w:t>
      </w:r>
      <w:r w:rsidR="00EA596D" w:rsidRPr="00EA596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A596D" w:rsidRPr="00EA596D">
        <w:rPr>
          <w:rFonts w:ascii="Arial" w:eastAsia="Times New Roman" w:hAnsi="Arial" w:cs="Arial"/>
          <w:sz w:val="24"/>
          <w:szCs w:val="24"/>
          <w:lang w:eastAsia="pl-PL"/>
        </w:rPr>
        <w:t>torskim</w:t>
      </w:r>
      <w:r w:rsidR="0013376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EA596D">
        <w:rPr>
          <w:rFonts w:ascii="Arial" w:eastAsia="Times New Roman" w:hAnsi="Arial" w:cs="Arial"/>
          <w:sz w:val="24"/>
          <w:szCs w:val="24"/>
          <w:lang w:eastAsia="pl-PL"/>
        </w:rPr>
        <w:t>patrz: Wyrok Sądu Najwyższego - Izba Cywilna z dnia 26 wr</w:t>
      </w:r>
      <w:r w:rsidR="00AB0D08" w:rsidRPr="00EA596D">
        <w:rPr>
          <w:rFonts w:ascii="Arial" w:eastAsia="Times New Roman" w:hAnsi="Arial" w:cs="Arial"/>
          <w:sz w:val="24"/>
          <w:szCs w:val="24"/>
          <w:lang w:eastAsia="pl-PL"/>
        </w:rPr>
        <w:t>ześnia 2001 r., IV CKN 458/2000</w:t>
      </w:r>
      <w:r w:rsidR="00133760">
        <w:rPr>
          <w:rFonts w:ascii="Arial" w:eastAsia="Times New Roman" w:hAnsi="Arial" w:cs="Arial"/>
          <w:sz w:val="24"/>
          <w:szCs w:val="24"/>
          <w:lang w:eastAsia="pl-PL"/>
        </w:rPr>
        <w:t>)</w:t>
      </w:r>
      <w:bookmarkStart w:id="5" w:name="_GoBack"/>
      <w:bookmarkEnd w:id="5"/>
      <w:r w:rsidR="00133760" w:rsidRPr="00EA596D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Proszę wymienić i szczegółowo omówić pełen katalog roszczeń cywilnoprawnych przysługujących zainteresowanej instytucji/organizacji, która zgłosiła jedynie uz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sadnioną potrzebę opracowania nowej kwalifikacji - sam pomysł - (opisując kwal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fikację w podstawowym zakresie poprzez określenie jej uzasadnienia, kierunkowy opis efektów uczenia się) oraz jej ustanowienia do  podmiotu, który z mocy prawa jest do tego uprawniony.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Czy, a jeżeli tak, to na jakich zasadach i warunkach podmioty trzecie mogłyby korzystać z kwalifikacji opracowanej przez daną instytucję/organizację po jej ustanowieniu i upowszechnieniu w ZRK: </w:t>
      </w:r>
    </w:p>
    <w:p w:rsidR="00A028C9" w:rsidRPr="005556B3" w:rsidRDefault="00A028C9" w:rsidP="000C52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w przypadku kwalifikacji zarejestrowanych ustanowionych na wniosek; </w:t>
      </w:r>
    </w:p>
    <w:p w:rsidR="00A028C9" w:rsidRPr="005556B3" w:rsidRDefault="00A028C9" w:rsidP="000C52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w przypadku kwalifikacji zarejestrowanych ustanowionych w wyniku zgł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szonego zapotrzebowania opracowania nowej kwalifikacji?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Proszę wymienić sugerowane rozwiązania prawne (wskazanie i opisanie kieru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kowych rozwiązań), które w związku z ustanawianiem kwalifikacji i wpisywaniem ich do ZRK eliminują lub ograniczą ryzyko roszczeń cywilnych związanych z pr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wami do kwalifikacji wobec:</w:t>
      </w:r>
    </w:p>
    <w:p w:rsidR="00A028C9" w:rsidRPr="005556B3" w:rsidRDefault="00A028C9" w:rsidP="000C5241">
      <w:pPr>
        <w:pStyle w:val="Akapitzlist"/>
        <w:numPr>
          <w:ilvl w:val="0"/>
          <w:numId w:val="29"/>
        </w:numPr>
        <w:spacing w:before="100" w:beforeAutospacing="1" w:after="0" w:afterAutospacing="1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właściwego organu władzy publicznej (Skarbu Państwa) lub/i upoważni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nego przez  ustawę podmiotu ustanawiającego kwalifikację; </w:t>
      </w:r>
    </w:p>
    <w:p w:rsidR="00A028C9" w:rsidRPr="005556B3" w:rsidRDefault="00A028C9" w:rsidP="000C5241">
      <w:pPr>
        <w:pStyle w:val="Akapitzlist"/>
        <w:numPr>
          <w:ilvl w:val="0"/>
          <w:numId w:val="29"/>
        </w:numPr>
        <w:spacing w:before="100" w:beforeAutospacing="1" w:after="0" w:afterAutospacing="1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podmiotu prowadzącego ZRK.</w:t>
      </w:r>
    </w:p>
    <w:p w:rsidR="00247D1A" w:rsidRDefault="00247D1A" w:rsidP="00247D1A">
      <w:pPr>
        <w:pStyle w:val="Akapitzlist"/>
        <w:spacing w:before="100" w:beforeAutospacing="1" w:after="0" w:afterAutospacing="1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302D" w:rsidRPr="005556B3" w:rsidRDefault="00E3302D" w:rsidP="00247D1A">
      <w:pPr>
        <w:pStyle w:val="Akapitzlist"/>
        <w:spacing w:before="100" w:beforeAutospacing="1" w:after="0" w:afterAutospacing="1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624D" w:rsidRPr="00E3302D" w:rsidRDefault="00E3302D" w:rsidP="00E3302D">
      <w:pPr>
        <w:pStyle w:val="Nagwek2"/>
        <w:ind w:left="284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9</w:t>
      </w:r>
      <w:r w:rsidR="0032624D" w:rsidRPr="005556B3">
        <w:rPr>
          <w:rFonts w:ascii="Arial" w:hAnsi="Arial" w:cs="Arial"/>
          <w:color w:val="0070C0"/>
          <w:sz w:val="24"/>
          <w:szCs w:val="24"/>
        </w:rPr>
        <w:t xml:space="preserve">. </w:t>
      </w:r>
      <w:r w:rsidR="0032624D" w:rsidRPr="00E3302D">
        <w:rPr>
          <w:rFonts w:ascii="Arial" w:hAnsi="Arial" w:cs="Arial"/>
          <w:color w:val="0070C0"/>
          <w:sz w:val="24"/>
          <w:szCs w:val="24"/>
        </w:rPr>
        <w:t>ZAŁĄCZNIK:</w:t>
      </w:r>
    </w:p>
    <w:p w:rsidR="0032624D" w:rsidRPr="005556B3" w:rsidRDefault="0032624D" w:rsidP="0032624D">
      <w:pPr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A028C9" w:rsidRPr="005556B3" w:rsidRDefault="0032624D" w:rsidP="004C4058">
      <w:pPr>
        <w:rPr>
          <w:rFonts w:ascii="Arial" w:hAnsi="Arial" w:cs="Arial"/>
          <w:bCs/>
          <w:sz w:val="24"/>
          <w:szCs w:val="24"/>
        </w:rPr>
      </w:pPr>
      <w:r w:rsidRPr="005556B3">
        <w:rPr>
          <w:rFonts w:ascii="Arial" w:eastAsia="Times New Roman" w:hAnsi="Arial" w:cs="Arial"/>
          <w:iCs/>
          <w:sz w:val="24"/>
          <w:szCs w:val="24"/>
          <w:lang w:eastAsia="pl-PL"/>
        </w:rPr>
        <w:t>„Raport referencyjny. Odniesienie Polskiej Ramy Kwalifikacji na rzecz uczenia się przez całe życie do Europejskiej Ramy Kwalifikacji”</w:t>
      </w:r>
      <w:r w:rsidR="00DA3361" w:rsidRPr="005556B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– jako materiał uzupełniający.</w:t>
      </w: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9C179D" w:rsidRPr="005556B3" w:rsidRDefault="009C179D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2F440C" w:rsidRPr="005556B3" w:rsidRDefault="002F440C" w:rsidP="001D0772">
      <w:pPr>
        <w:jc w:val="both"/>
        <w:rPr>
          <w:rFonts w:ascii="Arial" w:hAnsi="Arial" w:cs="Arial"/>
          <w:sz w:val="24"/>
          <w:szCs w:val="24"/>
        </w:rPr>
      </w:pPr>
    </w:p>
    <w:p w:rsidR="002F440C" w:rsidRPr="005556B3" w:rsidRDefault="002F440C" w:rsidP="002F440C">
      <w:pPr>
        <w:rPr>
          <w:rFonts w:ascii="Arial" w:hAnsi="Arial" w:cs="Arial"/>
          <w:sz w:val="24"/>
          <w:szCs w:val="24"/>
        </w:rPr>
      </w:pPr>
    </w:p>
    <w:sectPr w:rsidR="002F440C" w:rsidRPr="005556B3" w:rsidSect="000A56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10" w:rsidRDefault="00A72410" w:rsidP="00CE45C6">
      <w:pPr>
        <w:spacing w:after="0" w:line="240" w:lineRule="auto"/>
      </w:pPr>
      <w:r>
        <w:separator/>
      </w:r>
    </w:p>
  </w:endnote>
  <w:endnote w:type="continuationSeparator" w:id="0">
    <w:p w:rsidR="00A72410" w:rsidRDefault="00A72410" w:rsidP="00C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41" w:rsidRDefault="00E13F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0A39">
      <w:rPr>
        <w:noProof/>
      </w:rPr>
      <w:t>14</w:t>
    </w:r>
    <w:r>
      <w:rPr>
        <w:noProof/>
      </w:rPr>
      <w:fldChar w:fldCharType="end"/>
    </w:r>
  </w:p>
  <w:p w:rsidR="00E13F41" w:rsidRDefault="00E13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10" w:rsidRDefault="00A72410" w:rsidP="00CE45C6">
      <w:pPr>
        <w:spacing w:after="0" w:line="240" w:lineRule="auto"/>
      </w:pPr>
      <w:r>
        <w:separator/>
      </w:r>
    </w:p>
  </w:footnote>
  <w:footnote w:type="continuationSeparator" w:id="0">
    <w:p w:rsidR="00A72410" w:rsidRDefault="00A72410" w:rsidP="00CE45C6">
      <w:pPr>
        <w:spacing w:after="0" w:line="240" w:lineRule="auto"/>
      </w:pPr>
      <w:r>
        <w:continuationSeparator/>
      </w:r>
    </w:p>
  </w:footnote>
  <w:footnote w:id="1">
    <w:p w:rsidR="00E13F41" w:rsidRPr="00CF16DD" w:rsidRDefault="00E13F41" w:rsidP="00C50BA1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3410A">
        <w:rPr>
          <w:rFonts w:ascii="Times New Roman" w:hAnsi="Times New Roman"/>
          <w:sz w:val="16"/>
          <w:szCs w:val="16"/>
        </w:rPr>
        <w:t xml:space="preserve"> </w:t>
      </w:r>
      <w:r w:rsidRPr="00CF16DD">
        <w:rPr>
          <w:rFonts w:ascii="Arial" w:hAnsi="Arial" w:cs="Arial"/>
          <w:sz w:val="16"/>
          <w:szCs w:val="16"/>
        </w:rPr>
        <w:t>Definicja kwalifikacji, zawarta została w zaleceniu Parlamentu Europejskiego i Rady z dnia 23 kwietnia 2008 r. w sprawie ustanowienia europejskich ram kwalifikacji dla uczenia się przez</w:t>
      </w:r>
      <w:r w:rsidR="003F72B2" w:rsidRPr="00CF16DD">
        <w:rPr>
          <w:rFonts w:ascii="Arial" w:hAnsi="Arial" w:cs="Arial"/>
          <w:sz w:val="16"/>
          <w:szCs w:val="16"/>
        </w:rPr>
        <w:t xml:space="preserve"> całe życie (2008/C 111/01). Spójna</w:t>
      </w:r>
      <w:r w:rsidR="007B5DF4">
        <w:rPr>
          <w:rFonts w:ascii="Arial" w:hAnsi="Arial" w:cs="Arial"/>
          <w:sz w:val="16"/>
          <w:szCs w:val="16"/>
        </w:rPr>
        <w:t xml:space="preserve"> jest </w:t>
      </w:r>
      <w:r w:rsidR="003F72B2" w:rsidRPr="00CF16DD">
        <w:rPr>
          <w:rFonts w:ascii="Arial" w:hAnsi="Arial" w:cs="Arial"/>
          <w:sz w:val="16"/>
          <w:szCs w:val="16"/>
        </w:rPr>
        <w:t xml:space="preserve"> także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="003F72B2"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z treścią 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definicji terminu </w:t>
      </w:r>
      <w:r w:rsidRPr="00CF16DD">
        <w:rPr>
          <w:rFonts w:ascii="Arial" w:eastAsia="ヒラギノ角ゴ Pro W3" w:hAnsi="Arial" w:cs="Arial"/>
          <w:i/>
          <w:color w:val="000000"/>
          <w:sz w:val="16"/>
          <w:szCs w:val="16"/>
        </w:rPr>
        <w:t>kwalifikacje w zawodzie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 w rozumieniu art. 3 pkt 19 ustawy z dnia 7 września 1991 r. o systemie oświaty (Dz. U. z 2004 – tj. r. Nr 256 poz. 2572 z </w:t>
      </w:r>
      <w:proofErr w:type="spellStart"/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>późn</w:t>
      </w:r>
      <w:proofErr w:type="spellEnd"/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>. zm.) oraz definicj</w:t>
      </w:r>
      <w:r w:rsidR="007B5DF4">
        <w:rPr>
          <w:rFonts w:ascii="Arial" w:eastAsia="ヒラギノ角ゴ Pro W3" w:hAnsi="Arial" w:cs="Arial"/>
          <w:color w:val="000000"/>
          <w:sz w:val="16"/>
          <w:szCs w:val="16"/>
        </w:rPr>
        <w:t>ą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 terminu </w:t>
      </w:r>
      <w:r w:rsidRPr="00CF16DD">
        <w:rPr>
          <w:rFonts w:ascii="Arial" w:eastAsia="ヒラギノ角ゴ Pro W3" w:hAnsi="Arial" w:cs="Arial"/>
          <w:i/>
          <w:color w:val="000000"/>
          <w:sz w:val="16"/>
          <w:szCs w:val="16"/>
        </w:rPr>
        <w:t>kwalifikacja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 w rozumieniu art. 2 ust. 1 pkt 18b  ustawy z dnia  27 lipca 2005 r. Prawo o szkolnictwie wyższym (Dz. U. z 2012 r. poz. 572, z </w:t>
      </w:r>
      <w:proofErr w:type="spellStart"/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>późn</w:t>
      </w:r>
      <w:proofErr w:type="spellEnd"/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>. zm.).</w:t>
      </w:r>
    </w:p>
  </w:footnote>
  <w:footnote w:id="2">
    <w:p w:rsidR="00E13F41" w:rsidRPr="00CF16DD" w:rsidRDefault="00E13F41" w:rsidP="00C50B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6DD">
        <w:rPr>
          <w:rStyle w:val="Odwoanieprzypisudolnego"/>
          <w:rFonts w:ascii="Arial" w:hAnsi="Arial" w:cs="Arial"/>
          <w:szCs w:val="16"/>
        </w:rPr>
        <w:footnoteRef/>
      </w:r>
      <w:r w:rsidRPr="00CF16DD">
        <w:rPr>
          <w:rFonts w:ascii="Arial" w:hAnsi="Arial" w:cs="Arial"/>
          <w:sz w:val="16"/>
          <w:szCs w:val="16"/>
        </w:rPr>
        <w:t xml:space="preserve"> Zalecenie Parlamentu Europejskiego i Rady z dnia 23 kwietnia 2008 r. w sprawie ustanowienia europejskich ram kwalifikacji dla uczenia się przez całe życie (</w:t>
      </w:r>
      <w:r w:rsidRPr="00CF16DD">
        <w:rPr>
          <w:rFonts w:ascii="Arial" w:hAnsi="Arial" w:cs="Arial"/>
          <w:iCs/>
          <w:sz w:val="16"/>
          <w:szCs w:val="16"/>
        </w:rPr>
        <w:t>Dz. Urz. UE. C 111 z 6.5.2008, str. 1—7).</w:t>
      </w:r>
    </w:p>
  </w:footnote>
  <w:footnote w:id="3">
    <w:p w:rsidR="00AF3B0B" w:rsidRPr="00534D2B" w:rsidRDefault="00AF3B0B" w:rsidP="00AF3B0B">
      <w:pPr>
        <w:rPr>
          <w:rFonts w:ascii="Arial" w:hAnsi="Arial" w:cs="Arial"/>
        </w:rPr>
      </w:pPr>
      <w:r w:rsidRPr="000E6807">
        <w:rPr>
          <w:rStyle w:val="Odwoanieprzypisudolnego"/>
          <w:szCs w:val="16"/>
        </w:rPr>
        <w:footnoteRef/>
      </w:r>
      <w:r w:rsidRPr="000E6807">
        <w:t xml:space="preserve"> </w:t>
      </w:r>
      <w:r w:rsidRPr="00534D2B">
        <w:rPr>
          <w:rFonts w:ascii="Arial" w:hAnsi="Arial" w:cs="Arial"/>
          <w:sz w:val="16"/>
          <w:szCs w:val="16"/>
        </w:rPr>
        <w:t>Art. 3 pkt 5 ustawy z dnia 17 lutego 2005 r. o informatyzacji działalności podmiotów realizujących działania publiczne (Dz. U. z 2013 r. poz. 235).</w:t>
      </w:r>
    </w:p>
  </w:footnote>
  <w:footnote w:id="4">
    <w:p w:rsidR="00E13F41" w:rsidRPr="004A07B6" w:rsidRDefault="00E13F41" w:rsidP="003D7939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bscript"/>
        </w:rPr>
      </w:pPr>
      <w:r w:rsidRPr="0053410A">
        <w:rPr>
          <w:rStyle w:val="Odwoanieprzypisudolnego"/>
          <w:rFonts w:ascii="Times New Roman" w:hAnsi="Times New Roman"/>
          <w:szCs w:val="16"/>
        </w:rPr>
        <w:footnoteRef/>
      </w:r>
      <w:r w:rsidRPr="0053410A">
        <w:rPr>
          <w:rFonts w:ascii="Times New Roman" w:hAnsi="Times New Roman"/>
          <w:sz w:val="16"/>
          <w:szCs w:val="16"/>
        </w:rPr>
        <w:t xml:space="preserve"> </w:t>
      </w:r>
      <w:r w:rsidRPr="004A07B6">
        <w:rPr>
          <w:rFonts w:ascii="Arial" w:hAnsi="Arial" w:cs="Arial"/>
          <w:sz w:val="16"/>
          <w:szCs w:val="16"/>
        </w:rPr>
        <w:t>Wprowadzone też będą dodatkowe informacje o charakterze porządkującym (np. że dana informacja jest aktualna lub arch</w:t>
      </w:r>
      <w:r w:rsidRPr="004A07B6">
        <w:rPr>
          <w:rFonts w:ascii="Arial" w:hAnsi="Arial" w:cs="Arial"/>
          <w:sz w:val="16"/>
          <w:szCs w:val="16"/>
        </w:rPr>
        <w:t>i</w:t>
      </w:r>
      <w:r w:rsidRPr="004A07B6">
        <w:rPr>
          <w:rFonts w:ascii="Arial" w:hAnsi="Arial" w:cs="Arial"/>
          <w:sz w:val="16"/>
          <w:szCs w:val="16"/>
        </w:rPr>
        <w:t>walna).</w:t>
      </w:r>
    </w:p>
  </w:footnote>
  <w:footnote w:id="5">
    <w:p w:rsidR="00E13F41" w:rsidRPr="004A07B6" w:rsidRDefault="00E13F41" w:rsidP="00C50BA1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bscript"/>
        </w:rPr>
      </w:pPr>
      <w:r w:rsidRPr="004A07B6">
        <w:rPr>
          <w:rStyle w:val="Odwoanieprzypisudolnego"/>
          <w:rFonts w:ascii="Arial" w:hAnsi="Arial" w:cs="Arial"/>
          <w:szCs w:val="16"/>
        </w:rPr>
        <w:footnoteRef/>
      </w:r>
      <w:r w:rsidRPr="004A07B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A07B6">
        <w:rPr>
          <w:rFonts w:ascii="Arial" w:hAnsi="Arial" w:cs="Arial"/>
          <w:sz w:val="16"/>
          <w:szCs w:val="16"/>
        </w:rPr>
        <w:t>Kolejność informacji w tabeli nie oznacza kolejności w jakiej będą prezentowane na portalu.</w:t>
      </w:r>
    </w:p>
  </w:footnote>
  <w:footnote w:id="6">
    <w:p w:rsidR="00E13F41" w:rsidRPr="0053410A" w:rsidRDefault="00E13F41" w:rsidP="00C50B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07B6">
        <w:rPr>
          <w:rStyle w:val="Odwoanieprzypisudolnego"/>
          <w:rFonts w:ascii="Arial" w:hAnsi="Arial" w:cs="Arial"/>
          <w:szCs w:val="16"/>
        </w:rPr>
        <w:footnoteRef/>
      </w:r>
      <w:r w:rsidRPr="004A07B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A07B6">
        <w:rPr>
          <w:rFonts w:ascii="Arial" w:hAnsi="Arial" w:cs="Arial"/>
          <w:sz w:val="16"/>
          <w:szCs w:val="16"/>
        </w:rPr>
        <w:t>Opisane zgodnie z wytycznymi dla ZRK.</w:t>
      </w:r>
    </w:p>
  </w:footnote>
  <w:footnote w:id="7">
    <w:p w:rsidR="00E13F41" w:rsidRPr="003A39AD" w:rsidRDefault="00E13F41" w:rsidP="00C50BA1">
      <w:pPr>
        <w:jc w:val="both"/>
        <w:rPr>
          <w:rFonts w:ascii="Arial" w:hAnsi="Arial" w:cs="Arial"/>
          <w:sz w:val="16"/>
          <w:szCs w:val="16"/>
        </w:rPr>
      </w:pPr>
      <w:r w:rsidRPr="0053410A">
        <w:rPr>
          <w:rStyle w:val="Odwoanieprzypisudolnego"/>
          <w:rFonts w:ascii="Times New Roman" w:hAnsi="Times New Roman"/>
          <w:szCs w:val="16"/>
        </w:rPr>
        <w:footnoteRef/>
      </w:r>
      <w:r w:rsidRPr="0053410A">
        <w:rPr>
          <w:rFonts w:ascii="Times New Roman" w:hAnsi="Times New Roman"/>
          <w:sz w:val="16"/>
          <w:szCs w:val="16"/>
        </w:rPr>
        <w:t xml:space="preserve"> </w:t>
      </w:r>
      <w:r w:rsidRPr="003A39AD">
        <w:rPr>
          <w:rFonts w:ascii="Arial" w:hAnsi="Arial" w:cs="Arial"/>
          <w:sz w:val="16"/>
          <w:szCs w:val="16"/>
        </w:rPr>
        <w:t xml:space="preserve">Ustawa z 17 października 2003 r. o  wykonywaniu prac podwodnych (Dz. U. Nr 199, poz. 1936, z </w:t>
      </w:r>
      <w:proofErr w:type="spellStart"/>
      <w:r w:rsidRPr="003A39AD">
        <w:rPr>
          <w:rFonts w:ascii="Arial" w:hAnsi="Arial" w:cs="Arial"/>
          <w:sz w:val="16"/>
          <w:szCs w:val="16"/>
        </w:rPr>
        <w:t>późn</w:t>
      </w:r>
      <w:proofErr w:type="spellEnd"/>
      <w:r w:rsidRPr="003A39AD">
        <w:rPr>
          <w:rFonts w:ascii="Arial" w:hAnsi="Arial" w:cs="Arial"/>
          <w:sz w:val="16"/>
          <w:szCs w:val="16"/>
        </w:rPr>
        <w:t>. zm.).</w:t>
      </w:r>
    </w:p>
  </w:footnote>
  <w:footnote w:id="8">
    <w:p w:rsidR="00743C74" w:rsidRPr="003A39AD" w:rsidRDefault="00743C74" w:rsidP="00743C74">
      <w:pPr>
        <w:pStyle w:val="Tekstprzypisudolnego"/>
        <w:rPr>
          <w:rFonts w:ascii="Arial" w:hAnsi="Arial" w:cs="Arial"/>
        </w:rPr>
      </w:pPr>
      <w:r w:rsidRPr="003A39AD">
        <w:rPr>
          <w:rStyle w:val="Odwoanieprzypisudolnego"/>
          <w:rFonts w:ascii="Arial" w:hAnsi="Arial" w:cs="Arial"/>
        </w:rPr>
        <w:footnoteRef/>
      </w:r>
      <w:r w:rsidRPr="003A39AD">
        <w:rPr>
          <w:rFonts w:ascii="Arial" w:hAnsi="Arial" w:cs="Arial"/>
        </w:rPr>
        <w:t xml:space="preserve"> </w:t>
      </w:r>
      <w:r w:rsidRPr="003A39AD">
        <w:rPr>
          <w:rFonts w:ascii="Arial" w:hAnsi="Arial" w:cs="Arial"/>
          <w:sz w:val="16"/>
        </w:rPr>
        <w:t>Klasyfikacja zawodów i specjalności na potrzeby rynku pracy prowadzona przez ministra właściwego ds. 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E7"/>
    <w:multiLevelType w:val="hybridMultilevel"/>
    <w:tmpl w:val="F9B2C14C"/>
    <w:lvl w:ilvl="0" w:tplc="3D3A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B5EE4"/>
    <w:multiLevelType w:val="hybridMultilevel"/>
    <w:tmpl w:val="D1DA4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B706A"/>
    <w:multiLevelType w:val="hybridMultilevel"/>
    <w:tmpl w:val="13AAD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06C97"/>
    <w:multiLevelType w:val="hybridMultilevel"/>
    <w:tmpl w:val="3D345CFE"/>
    <w:lvl w:ilvl="0" w:tplc="E06AE45E">
      <w:start w:val="1"/>
      <w:numFmt w:val="decimal"/>
      <w:pStyle w:val="Spistreci2"/>
      <w:lvlText w:val="%1.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0C461E7C"/>
    <w:multiLevelType w:val="hybridMultilevel"/>
    <w:tmpl w:val="CAB4E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545F9"/>
    <w:multiLevelType w:val="hybridMultilevel"/>
    <w:tmpl w:val="574EB4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372A2A"/>
    <w:multiLevelType w:val="hybridMultilevel"/>
    <w:tmpl w:val="B3C4D2DC"/>
    <w:lvl w:ilvl="0" w:tplc="08DE8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062AF2"/>
    <w:multiLevelType w:val="hybridMultilevel"/>
    <w:tmpl w:val="66BCD604"/>
    <w:lvl w:ilvl="0" w:tplc="0A18AD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F716E4"/>
    <w:multiLevelType w:val="hybridMultilevel"/>
    <w:tmpl w:val="BD7A9CC4"/>
    <w:lvl w:ilvl="0" w:tplc="8F16AF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1E44E8"/>
    <w:multiLevelType w:val="hybridMultilevel"/>
    <w:tmpl w:val="92EA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C1618"/>
    <w:multiLevelType w:val="hybridMultilevel"/>
    <w:tmpl w:val="079E94B6"/>
    <w:lvl w:ilvl="0" w:tplc="66D8FF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02CED"/>
    <w:multiLevelType w:val="hybridMultilevel"/>
    <w:tmpl w:val="9948D7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210661"/>
    <w:multiLevelType w:val="hybridMultilevel"/>
    <w:tmpl w:val="1EE6C9F8"/>
    <w:lvl w:ilvl="0" w:tplc="965CC6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3004D"/>
    <w:multiLevelType w:val="hybridMultilevel"/>
    <w:tmpl w:val="DBA26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29092C"/>
    <w:multiLevelType w:val="hybridMultilevel"/>
    <w:tmpl w:val="82C6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670"/>
    <w:multiLevelType w:val="hybridMultilevel"/>
    <w:tmpl w:val="3BE42294"/>
    <w:lvl w:ilvl="0" w:tplc="774E4A3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5050A3"/>
    <w:multiLevelType w:val="hybridMultilevel"/>
    <w:tmpl w:val="88663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264C"/>
    <w:multiLevelType w:val="hybridMultilevel"/>
    <w:tmpl w:val="87343DA8"/>
    <w:lvl w:ilvl="0" w:tplc="927AED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6255E2"/>
    <w:multiLevelType w:val="hybridMultilevel"/>
    <w:tmpl w:val="9A96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2243D"/>
    <w:multiLevelType w:val="hybridMultilevel"/>
    <w:tmpl w:val="83C495B8"/>
    <w:lvl w:ilvl="0" w:tplc="7EBEB1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D2438D"/>
    <w:multiLevelType w:val="hybridMultilevel"/>
    <w:tmpl w:val="794A8D26"/>
    <w:lvl w:ilvl="0" w:tplc="D9F8B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A54483"/>
    <w:multiLevelType w:val="hybridMultilevel"/>
    <w:tmpl w:val="53A07D7C"/>
    <w:lvl w:ilvl="0" w:tplc="5A3E96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358A4"/>
    <w:multiLevelType w:val="hybridMultilevel"/>
    <w:tmpl w:val="C3AE879E"/>
    <w:lvl w:ilvl="0" w:tplc="D9F8B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6241A3"/>
    <w:multiLevelType w:val="hybridMultilevel"/>
    <w:tmpl w:val="268C146E"/>
    <w:lvl w:ilvl="0" w:tplc="338ABD4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15ADE"/>
    <w:multiLevelType w:val="hybridMultilevel"/>
    <w:tmpl w:val="B7D4BAE2"/>
    <w:lvl w:ilvl="0" w:tplc="2048E5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A41850"/>
    <w:multiLevelType w:val="hybridMultilevel"/>
    <w:tmpl w:val="3D7C4408"/>
    <w:lvl w:ilvl="0" w:tplc="478ADD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167ED1"/>
    <w:multiLevelType w:val="hybridMultilevel"/>
    <w:tmpl w:val="E4C2AD7C"/>
    <w:lvl w:ilvl="0" w:tplc="1FEAB5A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D4D35"/>
    <w:multiLevelType w:val="hybridMultilevel"/>
    <w:tmpl w:val="7B4A24E2"/>
    <w:lvl w:ilvl="0" w:tplc="D9F8B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F022D1"/>
    <w:multiLevelType w:val="hybridMultilevel"/>
    <w:tmpl w:val="886634AE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>
    <w:nsid w:val="704B4936"/>
    <w:multiLevelType w:val="hybridMultilevel"/>
    <w:tmpl w:val="9230E3CC"/>
    <w:lvl w:ilvl="0" w:tplc="946097B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A4CF8"/>
    <w:multiLevelType w:val="hybridMultilevel"/>
    <w:tmpl w:val="0402336C"/>
    <w:lvl w:ilvl="0" w:tplc="08DE8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C03414"/>
    <w:multiLevelType w:val="hybridMultilevel"/>
    <w:tmpl w:val="0F36D2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E97628"/>
    <w:multiLevelType w:val="hybridMultilevel"/>
    <w:tmpl w:val="F6F6C610"/>
    <w:lvl w:ilvl="0" w:tplc="FE7471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179A4"/>
    <w:multiLevelType w:val="hybridMultilevel"/>
    <w:tmpl w:val="C954125E"/>
    <w:lvl w:ilvl="0" w:tplc="08DE8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A862B6"/>
    <w:multiLevelType w:val="hybridMultilevel"/>
    <w:tmpl w:val="7B2A9846"/>
    <w:lvl w:ilvl="0" w:tplc="D9F8B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537ED2"/>
    <w:multiLevelType w:val="hybridMultilevel"/>
    <w:tmpl w:val="321EE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32"/>
  </w:num>
  <w:num w:numId="5">
    <w:abstractNumId w:val="34"/>
  </w:num>
  <w:num w:numId="6">
    <w:abstractNumId w:val="27"/>
  </w:num>
  <w:num w:numId="7">
    <w:abstractNumId w:val="22"/>
  </w:num>
  <w:num w:numId="8">
    <w:abstractNumId w:val="21"/>
  </w:num>
  <w:num w:numId="9">
    <w:abstractNumId w:val="20"/>
  </w:num>
  <w:num w:numId="10">
    <w:abstractNumId w:val="17"/>
  </w:num>
  <w:num w:numId="11">
    <w:abstractNumId w:val="31"/>
  </w:num>
  <w:num w:numId="12">
    <w:abstractNumId w:val="7"/>
  </w:num>
  <w:num w:numId="13">
    <w:abstractNumId w:val="19"/>
  </w:num>
  <w:num w:numId="14">
    <w:abstractNumId w:val="10"/>
  </w:num>
  <w:num w:numId="15">
    <w:abstractNumId w:val="11"/>
  </w:num>
  <w:num w:numId="16">
    <w:abstractNumId w:val="25"/>
  </w:num>
  <w:num w:numId="17">
    <w:abstractNumId w:val="33"/>
  </w:num>
  <w:num w:numId="18">
    <w:abstractNumId w:val="6"/>
  </w:num>
  <w:num w:numId="19">
    <w:abstractNumId w:val="30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4"/>
  </w:num>
  <w:num w:numId="26">
    <w:abstractNumId w:val="13"/>
  </w:num>
  <w:num w:numId="27">
    <w:abstractNumId w:val="28"/>
  </w:num>
  <w:num w:numId="28">
    <w:abstractNumId w:val="35"/>
  </w:num>
  <w:num w:numId="29">
    <w:abstractNumId w:val="5"/>
  </w:num>
  <w:num w:numId="30">
    <w:abstractNumId w:val="12"/>
  </w:num>
  <w:num w:numId="31">
    <w:abstractNumId w:val="0"/>
  </w:num>
  <w:num w:numId="32">
    <w:abstractNumId w:val="24"/>
  </w:num>
  <w:num w:numId="33">
    <w:abstractNumId w:val="1"/>
  </w:num>
  <w:num w:numId="34">
    <w:abstractNumId w:val="18"/>
  </w:num>
  <w:num w:numId="35">
    <w:abstractNumId w:val="2"/>
  </w:num>
  <w:num w:numId="3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73"/>
    <w:rsid w:val="000003BA"/>
    <w:rsid w:val="00001C00"/>
    <w:rsid w:val="00003795"/>
    <w:rsid w:val="00003FEB"/>
    <w:rsid w:val="00006E3A"/>
    <w:rsid w:val="0000729C"/>
    <w:rsid w:val="000136EE"/>
    <w:rsid w:val="00025FC1"/>
    <w:rsid w:val="00031A83"/>
    <w:rsid w:val="00034275"/>
    <w:rsid w:val="000412EE"/>
    <w:rsid w:val="0004181D"/>
    <w:rsid w:val="00054D86"/>
    <w:rsid w:val="00066411"/>
    <w:rsid w:val="000736F6"/>
    <w:rsid w:val="00084603"/>
    <w:rsid w:val="00093C3F"/>
    <w:rsid w:val="00096578"/>
    <w:rsid w:val="0009775D"/>
    <w:rsid w:val="00097FE7"/>
    <w:rsid w:val="000A56F3"/>
    <w:rsid w:val="000B19DB"/>
    <w:rsid w:val="000C089D"/>
    <w:rsid w:val="000C5241"/>
    <w:rsid w:val="000D1068"/>
    <w:rsid w:val="000F6662"/>
    <w:rsid w:val="00113678"/>
    <w:rsid w:val="00117A57"/>
    <w:rsid w:val="00124E01"/>
    <w:rsid w:val="00131A6B"/>
    <w:rsid w:val="00132665"/>
    <w:rsid w:val="00133760"/>
    <w:rsid w:val="00143324"/>
    <w:rsid w:val="00157B5D"/>
    <w:rsid w:val="00171999"/>
    <w:rsid w:val="00171CC9"/>
    <w:rsid w:val="00186D91"/>
    <w:rsid w:val="00192E92"/>
    <w:rsid w:val="00193719"/>
    <w:rsid w:val="0019524B"/>
    <w:rsid w:val="0019581A"/>
    <w:rsid w:val="001965C3"/>
    <w:rsid w:val="001970BF"/>
    <w:rsid w:val="001A045C"/>
    <w:rsid w:val="001A474C"/>
    <w:rsid w:val="001A4F59"/>
    <w:rsid w:val="001C64AC"/>
    <w:rsid w:val="001D0772"/>
    <w:rsid w:val="001D22D7"/>
    <w:rsid w:val="001D5B3E"/>
    <w:rsid w:val="001D6B59"/>
    <w:rsid w:val="001E7C91"/>
    <w:rsid w:val="001F6512"/>
    <w:rsid w:val="00201FFB"/>
    <w:rsid w:val="002057CE"/>
    <w:rsid w:val="00212AC2"/>
    <w:rsid w:val="00224D6E"/>
    <w:rsid w:val="00247D1A"/>
    <w:rsid w:val="00252A17"/>
    <w:rsid w:val="00254017"/>
    <w:rsid w:val="00255965"/>
    <w:rsid w:val="002579F5"/>
    <w:rsid w:val="00262358"/>
    <w:rsid w:val="0026402E"/>
    <w:rsid w:val="00264D17"/>
    <w:rsid w:val="002769AA"/>
    <w:rsid w:val="00290AF6"/>
    <w:rsid w:val="002937DE"/>
    <w:rsid w:val="002940A6"/>
    <w:rsid w:val="00294C50"/>
    <w:rsid w:val="002C441D"/>
    <w:rsid w:val="002C51BE"/>
    <w:rsid w:val="002D027C"/>
    <w:rsid w:val="002D1D5A"/>
    <w:rsid w:val="002D7B2A"/>
    <w:rsid w:val="002E4669"/>
    <w:rsid w:val="002E49F3"/>
    <w:rsid w:val="002E6369"/>
    <w:rsid w:val="002F3ADE"/>
    <w:rsid w:val="002F440C"/>
    <w:rsid w:val="002F65E3"/>
    <w:rsid w:val="002F7E26"/>
    <w:rsid w:val="00302347"/>
    <w:rsid w:val="003026BB"/>
    <w:rsid w:val="0032252F"/>
    <w:rsid w:val="0032624D"/>
    <w:rsid w:val="00333E3C"/>
    <w:rsid w:val="00340D5E"/>
    <w:rsid w:val="00351F4A"/>
    <w:rsid w:val="00357B36"/>
    <w:rsid w:val="003632AB"/>
    <w:rsid w:val="00366177"/>
    <w:rsid w:val="00366647"/>
    <w:rsid w:val="00373D1A"/>
    <w:rsid w:val="00380F39"/>
    <w:rsid w:val="00392DCB"/>
    <w:rsid w:val="00394252"/>
    <w:rsid w:val="00396CFC"/>
    <w:rsid w:val="003A39AD"/>
    <w:rsid w:val="003B640C"/>
    <w:rsid w:val="003B6D9B"/>
    <w:rsid w:val="003C3A35"/>
    <w:rsid w:val="003C4364"/>
    <w:rsid w:val="003D4E77"/>
    <w:rsid w:val="003D5CF0"/>
    <w:rsid w:val="003D7939"/>
    <w:rsid w:val="003E2FA9"/>
    <w:rsid w:val="003E3BCB"/>
    <w:rsid w:val="003F65CC"/>
    <w:rsid w:val="003F72B2"/>
    <w:rsid w:val="00421CEB"/>
    <w:rsid w:val="00425944"/>
    <w:rsid w:val="0044054D"/>
    <w:rsid w:val="00445821"/>
    <w:rsid w:val="004505C4"/>
    <w:rsid w:val="00450DC2"/>
    <w:rsid w:val="004533E0"/>
    <w:rsid w:val="00453573"/>
    <w:rsid w:val="00464DB6"/>
    <w:rsid w:val="00467572"/>
    <w:rsid w:val="00471974"/>
    <w:rsid w:val="0047589E"/>
    <w:rsid w:val="00492FDB"/>
    <w:rsid w:val="004A07B6"/>
    <w:rsid w:val="004A0C36"/>
    <w:rsid w:val="004C2295"/>
    <w:rsid w:val="004C4058"/>
    <w:rsid w:val="004C72E9"/>
    <w:rsid w:val="004D1868"/>
    <w:rsid w:val="004F130E"/>
    <w:rsid w:val="004F3B15"/>
    <w:rsid w:val="00501BD5"/>
    <w:rsid w:val="0051165F"/>
    <w:rsid w:val="00515846"/>
    <w:rsid w:val="0052141D"/>
    <w:rsid w:val="00527032"/>
    <w:rsid w:val="005302DE"/>
    <w:rsid w:val="00531A66"/>
    <w:rsid w:val="0053410A"/>
    <w:rsid w:val="00534BF0"/>
    <w:rsid w:val="00534D2B"/>
    <w:rsid w:val="0053533F"/>
    <w:rsid w:val="00541F14"/>
    <w:rsid w:val="00542AFE"/>
    <w:rsid w:val="00542E79"/>
    <w:rsid w:val="00543039"/>
    <w:rsid w:val="00546917"/>
    <w:rsid w:val="005556B3"/>
    <w:rsid w:val="00573906"/>
    <w:rsid w:val="005A61BE"/>
    <w:rsid w:val="005A6D0E"/>
    <w:rsid w:val="005B64B3"/>
    <w:rsid w:val="005C1492"/>
    <w:rsid w:val="005C3617"/>
    <w:rsid w:val="005C599A"/>
    <w:rsid w:val="005D3192"/>
    <w:rsid w:val="005D7F8D"/>
    <w:rsid w:val="006006BA"/>
    <w:rsid w:val="0060350C"/>
    <w:rsid w:val="00617B2B"/>
    <w:rsid w:val="00617FB5"/>
    <w:rsid w:val="00621D12"/>
    <w:rsid w:val="00643534"/>
    <w:rsid w:val="0066050E"/>
    <w:rsid w:val="00672E96"/>
    <w:rsid w:val="00674BAF"/>
    <w:rsid w:val="00690251"/>
    <w:rsid w:val="00690A39"/>
    <w:rsid w:val="006A02AB"/>
    <w:rsid w:val="006A4071"/>
    <w:rsid w:val="006B2ECD"/>
    <w:rsid w:val="006B7E9F"/>
    <w:rsid w:val="006C2FD6"/>
    <w:rsid w:val="006D1690"/>
    <w:rsid w:val="006F5814"/>
    <w:rsid w:val="00701B45"/>
    <w:rsid w:val="00702D5F"/>
    <w:rsid w:val="007035B8"/>
    <w:rsid w:val="0070798E"/>
    <w:rsid w:val="00707AC5"/>
    <w:rsid w:val="00710235"/>
    <w:rsid w:val="007152B2"/>
    <w:rsid w:val="00727017"/>
    <w:rsid w:val="00743C74"/>
    <w:rsid w:val="007477E4"/>
    <w:rsid w:val="007513A9"/>
    <w:rsid w:val="0075633C"/>
    <w:rsid w:val="007707A5"/>
    <w:rsid w:val="00777E37"/>
    <w:rsid w:val="00784761"/>
    <w:rsid w:val="0079219F"/>
    <w:rsid w:val="00792A9D"/>
    <w:rsid w:val="007979DD"/>
    <w:rsid w:val="007A3B0A"/>
    <w:rsid w:val="007B022F"/>
    <w:rsid w:val="007B5DF4"/>
    <w:rsid w:val="007C0626"/>
    <w:rsid w:val="007C2217"/>
    <w:rsid w:val="007C54C8"/>
    <w:rsid w:val="007D2DCF"/>
    <w:rsid w:val="007D5001"/>
    <w:rsid w:val="007E379D"/>
    <w:rsid w:val="007E6551"/>
    <w:rsid w:val="008036BA"/>
    <w:rsid w:val="00816F33"/>
    <w:rsid w:val="00824BF0"/>
    <w:rsid w:val="008324FF"/>
    <w:rsid w:val="00846B2C"/>
    <w:rsid w:val="00847CB5"/>
    <w:rsid w:val="0087356A"/>
    <w:rsid w:val="008B58C0"/>
    <w:rsid w:val="008C71FE"/>
    <w:rsid w:val="008E15CA"/>
    <w:rsid w:val="008F1110"/>
    <w:rsid w:val="0090197C"/>
    <w:rsid w:val="00913A32"/>
    <w:rsid w:val="009448A4"/>
    <w:rsid w:val="00951C2D"/>
    <w:rsid w:val="009610C8"/>
    <w:rsid w:val="00963C3B"/>
    <w:rsid w:val="00963F63"/>
    <w:rsid w:val="00964FD2"/>
    <w:rsid w:val="009806C2"/>
    <w:rsid w:val="00982ACB"/>
    <w:rsid w:val="0099422C"/>
    <w:rsid w:val="009A3EFC"/>
    <w:rsid w:val="009A7711"/>
    <w:rsid w:val="009A783D"/>
    <w:rsid w:val="009B0D49"/>
    <w:rsid w:val="009B28B9"/>
    <w:rsid w:val="009B3A5E"/>
    <w:rsid w:val="009C179D"/>
    <w:rsid w:val="009D3DA1"/>
    <w:rsid w:val="009F41A3"/>
    <w:rsid w:val="00A028C9"/>
    <w:rsid w:val="00A10B2B"/>
    <w:rsid w:val="00A24B21"/>
    <w:rsid w:val="00A312CB"/>
    <w:rsid w:val="00A352A7"/>
    <w:rsid w:val="00A407BC"/>
    <w:rsid w:val="00A57018"/>
    <w:rsid w:val="00A704AA"/>
    <w:rsid w:val="00A72410"/>
    <w:rsid w:val="00A80CB2"/>
    <w:rsid w:val="00A91FB1"/>
    <w:rsid w:val="00A95040"/>
    <w:rsid w:val="00AA3D69"/>
    <w:rsid w:val="00AA645A"/>
    <w:rsid w:val="00AB0D08"/>
    <w:rsid w:val="00AB39F1"/>
    <w:rsid w:val="00AB4099"/>
    <w:rsid w:val="00AD152D"/>
    <w:rsid w:val="00AD3375"/>
    <w:rsid w:val="00AF3B0B"/>
    <w:rsid w:val="00AF5528"/>
    <w:rsid w:val="00B03274"/>
    <w:rsid w:val="00B1221A"/>
    <w:rsid w:val="00B23C1D"/>
    <w:rsid w:val="00B2510A"/>
    <w:rsid w:val="00B26FAF"/>
    <w:rsid w:val="00B35CCC"/>
    <w:rsid w:val="00B46114"/>
    <w:rsid w:val="00B6291E"/>
    <w:rsid w:val="00B71513"/>
    <w:rsid w:val="00B92889"/>
    <w:rsid w:val="00BA3879"/>
    <w:rsid w:val="00BA6599"/>
    <w:rsid w:val="00BB5301"/>
    <w:rsid w:val="00BC2A57"/>
    <w:rsid w:val="00BC71FD"/>
    <w:rsid w:val="00BD3946"/>
    <w:rsid w:val="00BE077D"/>
    <w:rsid w:val="00BE78C3"/>
    <w:rsid w:val="00C01930"/>
    <w:rsid w:val="00C04483"/>
    <w:rsid w:val="00C0659A"/>
    <w:rsid w:val="00C17285"/>
    <w:rsid w:val="00C2189C"/>
    <w:rsid w:val="00C318F9"/>
    <w:rsid w:val="00C3632A"/>
    <w:rsid w:val="00C461B5"/>
    <w:rsid w:val="00C50BA1"/>
    <w:rsid w:val="00C52B23"/>
    <w:rsid w:val="00C54E62"/>
    <w:rsid w:val="00C612FF"/>
    <w:rsid w:val="00C633B9"/>
    <w:rsid w:val="00C66767"/>
    <w:rsid w:val="00C72468"/>
    <w:rsid w:val="00C76692"/>
    <w:rsid w:val="00C82FB7"/>
    <w:rsid w:val="00C84D7D"/>
    <w:rsid w:val="00CB08A7"/>
    <w:rsid w:val="00CB0F82"/>
    <w:rsid w:val="00CB70A4"/>
    <w:rsid w:val="00CC0997"/>
    <w:rsid w:val="00CC4B08"/>
    <w:rsid w:val="00CD3F7B"/>
    <w:rsid w:val="00CE45C6"/>
    <w:rsid w:val="00CF16DD"/>
    <w:rsid w:val="00CF3D3C"/>
    <w:rsid w:val="00D000A0"/>
    <w:rsid w:val="00D007C9"/>
    <w:rsid w:val="00D17CDF"/>
    <w:rsid w:val="00D3087F"/>
    <w:rsid w:val="00D414F1"/>
    <w:rsid w:val="00D56792"/>
    <w:rsid w:val="00D75DA4"/>
    <w:rsid w:val="00D92330"/>
    <w:rsid w:val="00DA094D"/>
    <w:rsid w:val="00DA3361"/>
    <w:rsid w:val="00DB01FE"/>
    <w:rsid w:val="00DB6F71"/>
    <w:rsid w:val="00DD5774"/>
    <w:rsid w:val="00DF3145"/>
    <w:rsid w:val="00E019D9"/>
    <w:rsid w:val="00E04AFC"/>
    <w:rsid w:val="00E13F41"/>
    <w:rsid w:val="00E3302D"/>
    <w:rsid w:val="00E350D4"/>
    <w:rsid w:val="00E35521"/>
    <w:rsid w:val="00E45A6C"/>
    <w:rsid w:val="00E578AB"/>
    <w:rsid w:val="00E62984"/>
    <w:rsid w:val="00E808D1"/>
    <w:rsid w:val="00E829BF"/>
    <w:rsid w:val="00E958FB"/>
    <w:rsid w:val="00EA1C99"/>
    <w:rsid w:val="00EA46A7"/>
    <w:rsid w:val="00EA596D"/>
    <w:rsid w:val="00EA6DEF"/>
    <w:rsid w:val="00EA79A9"/>
    <w:rsid w:val="00EC1A7F"/>
    <w:rsid w:val="00EC5EFF"/>
    <w:rsid w:val="00EC7C25"/>
    <w:rsid w:val="00ED45A4"/>
    <w:rsid w:val="00ED704C"/>
    <w:rsid w:val="00EE3DF0"/>
    <w:rsid w:val="00F04CC3"/>
    <w:rsid w:val="00F15323"/>
    <w:rsid w:val="00F250D9"/>
    <w:rsid w:val="00F33CDF"/>
    <w:rsid w:val="00F363FB"/>
    <w:rsid w:val="00F43D52"/>
    <w:rsid w:val="00F54778"/>
    <w:rsid w:val="00F64843"/>
    <w:rsid w:val="00F739D9"/>
    <w:rsid w:val="00F85FBA"/>
    <w:rsid w:val="00F91EBB"/>
    <w:rsid w:val="00F9349B"/>
    <w:rsid w:val="00F97FEF"/>
    <w:rsid w:val="00FB2450"/>
    <w:rsid w:val="00FB48FC"/>
    <w:rsid w:val="00FB5D08"/>
    <w:rsid w:val="00FD1A4E"/>
    <w:rsid w:val="00FD3EF5"/>
    <w:rsid w:val="00FD5435"/>
    <w:rsid w:val="00FE47A4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F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F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73"/>
    <w:pPr>
      <w:ind w:left="720"/>
      <w:contextualSpacing/>
    </w:pPr>
  </w:style>
  <w:style w:type="character" w:styleId="Odwoanieprzypisudolnego">
    <w:name w:val="footnote reference"/>
    <w:aliases w:val="Footnote symbol,Footnote Reference Number,Odwołanie przypisu,E FNZ,-E Fußnotenzeichen,Footnote#,Times 10 Point,Exposant 3 Point,Ref,de nota al pie,Footnote reference number,note TESI,SUPERS,EN Footnote Reference"/>
    <w:basedOn w:val="Domylnaczcionkaakapitu"/>
    <w:uiPriority w:val="99"/>
    <w:rsid w:val="00CE45C6"/>
    <w:rPr>
      <w:rFonts w:cs="Times New Roman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rsid w:val="003D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E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E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19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4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24BF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24BF0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F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rzypisudolnego">
    <w:name w:val="footnote text"/>
    <w:aliases w:val="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F41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9F41A3"/>
    <w:rPr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41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locked/>
    <w:rsid w:val="009F41A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qFormat/>
    <w:locked/>
    <w:rsid w:val="00B2510A"/>
    <w:pPr>
      <w:numPr>
        <w:numId w:val="23"/>
      </w:num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F41A3"/>
    <w:rPr>
      <w:color w:val="0000FF" w:themeColor="hyperlink"/>
      <w:u w:val="single"/>
    </w:rPr>
  </w:style>
  <w:style w:type="paragraph" w:customStyle="1" w:styleId="IBEtytuokadka">
    <w:name w:val="IBE tytuł okładka"/>
    <w:rsid w:val="00DB01FE"/>
    <w:pPr>
      <w:spacing w:before="240"/>
      <w:jc w:val="right"/>
    </w:pPr>
    <w:rPr>
      <w:rFonts w:ascii="Myriad Pro" w:eastAsia="Times New Roman" w:hAnsi="Myriad Pro"/>
      <w:b/>
      <w:bCs/>
      <w:sz w:val="72"/>
      <w:szCs w:val="20"/>
      <w:lang w:val="pt-PT" w:eastAsia="pt-PT"/>
    </w:rPr>
  </w:style>
  <w:style w:type="paragraph" w:styleId="Bezodstpw">
    <w:name w:val="No Spacing"/>
    <w:uiPriority w:val="1"/>
    <w:qFormat/>
    <w:rsid w:val="0053410A"/>
    <w:rPr>
      <w:lang w:eastAsia="en-US"/>
    </w:rPr>
  </w:style>
  <w:style w:type="paragraph" w:styleId="Poprawka">
    <w:name w:val="Revision"/>
    <w:hidden/>
    <w:uiPriority w:val="99"/>
    <w:semiHidden/>
    <w:rsid w:val="0053410A"/>
    <w:rPr>
      <w:lang w:eastAsia="en-US"/>
    </w:rPr>
  </w:style>
  <w:style w:type="paragraph" w:customStyle="1" w:styleId="Default">
    <w:name w:val="Default"/>
    <w:rsid w:val="002623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autoRedefine/>
    <w:rsid w:val="007152B2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Times New Roman" w:eastAsia="ヒラギノ角ゴ Pro W3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132665"/>
    <w:pPr>
      <w:spacing w:after="100"/>
      <w:ind w:left="440"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F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F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73"/>
    <w:pPr>
      <w:ind w:left="720"/>
      <w:contextualSpacing/>
    </w:pPr>
  </w:style>
  <w:style w:type="character" w:styleId="Odwoanieprzypisudolnego">
    <w:name w:val="footnote reference"/>
    <w:aliases w:val="Footnote symbol,Footnote Reference Number,Odwołanie przypisu,E FNZ,-E Fußnotenzeichen,Footnote#,Times 10 Point,Exposant 3 Point,Ref,de nota al pie,Footnote reference number,note TESI,SUPERS,EN Footnote Reference"/>
    <w:basedOn w:val="Domylnaczcionkaakapitu"/>
    <w:uiPriority w:val="99"/>
    <w:rsid w:val="00CE45C6"/>
    <w:rPr>
      <w:rFonts w:cs="Times New Roman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rsid w:val="003D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E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E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19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4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24BF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24BF0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F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rzypisudolnego">
    <w:name w:val="footnote text"/>
    <w:aliases w:val="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F41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9F41A3"/>
    <w:rPr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41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locked/>
    <w:rsid w:val="009F41A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qFormat/>
    <w:locked/>
    <w:rsid w:val="00B2510A"/>
    <w:pPr>
      <w:numPr>
        <w:numId w:val="23"/>
      </w:num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F41A3"/>
    <w:rPr>
      <w:color w:val="0000FF" w:themeColor="hyperlink"/>
      <w:u w:val="single"/>
    </w:rPr>
  </w:style>
  <w:style w:type="paragraph" w:customStyle="1" w:styleId="IBEtytuokadka">
    <w:name w:val="IBE tytuł okładka"/>
    <w:rsid w:val="00DB01FE"/>
    <w:pPr>
      <w:spacing w:before="240"/>
      <w:jc w:val="right"/>
    </w:pPr>
    <w:rPr>
      <w:rFonts w:ascii="Myriad Pro" w:eastAsia="Times New Roman" w:hAnsi="Myriad Pro"/>
      <w:b/>
      <w:bCs/>
      <w:sz w:val="72"/>
      <w:szCs w:val="20"/>
      <w:lang w:val="pt-PT" w:eastAsia="pt-PT"/>
    </w:rPr>
  </w:style>
  <w:style w:type="paragraph" w:styleId="Bezodstpw">
    <w:name w:val="No Spacing"/>
    <w:uiPriority w:val="1"/>
    <w:qFormat/>
    <w:rsid w:val="0053410A"/>
    <w:rPr>
      <w:lang w:eastAsia="en-US"/>
    </w:rPr>
  </w:style>
  <w:style w:type="paragraph" w:styleId="Poprawka">
    <w:name w:val="Revision"/>
    <w:hidden/>
    <w:uiPriority w:val="99"/>
    <w:semiHidden/>
    <w:rsid w:val="0053410A"/>
    <w:rPr>
      <w:lang w:eastAsia="en-US"/>
    </w:rPr>
  </w:style>
  <w:style w:type="paragraph" w:customStyle="1" w:styleId="Default">
    <w:name w:val="Default"/>
    <w:rsid w:val="002623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autoRedefine/>
    <w:rsid w:val="007152B2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Times New Roman" w:eastAsia="ヒラギノ角ゴ Pro W3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132665"/>
    <w:pPr>
      <w:spacing w:after="100"/>
      <w:ind w:left="440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9020-E857-4246-977E-21E06F2B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3475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NORMATYWNE ZAŁOŻENIA ZINTEGROWANEGO REJESTRU KWALIFIKACJI</vt:lpstr>
    </vt:vector>
  </TitlesOfParts>
  <Company>Microsoft</Company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NORMATYWNE ZAŁOŻENIA ZINTEGROWANEGO REJESTRU KWALIFIKACJI</dc:title>
  <dc:creator>Darek</dc:creator>
  <cp:lastModifiedBy>k.krolik</cp:lastModifiedBy>
  <cp:revision>25</cp:revision>
  <cp:lastPrinted>2014-05-14T13:40:00Z</cp:lastPrinted>
  <dcterms:created xsi:type="dcterms:W3CDTF">2014-06-13T11:28:00Z</dcterms:created>
  <dcterms:modified xsi:type="dcterms:W3CDTF">2014-06-13T12:43:00Z</dcterms:modified>
</cp:coreProperties>
</file>